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1A7F2D">
        <w:trPr>
          <w:trHeight w:val="401"/>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6464EBC5" w14:textId="77777777" w:rsidR="003256FF" w:rsidRDefault="003256FF" w:rsidP="003256FF">
            <w:pPr>
              <w:spacing w:before="0" w:line="259" w:lineRule="auto"/>
              <w:rPr>
                <w:b/>
              </w:rPr>
            </w:pPr>
          </w:p>
          <w:p w14:paraId="2B9DFBC0" w14:textId="0F954E1E" w:rsidR="006C6076" w:rsidRPr="00EE1570" w:rsidRDefault="00264855" w:rsidP="003256FF">
            <w:pPr>
              <w:spacing w:before="0" w:line="259" w:lineRule="auto"/>
              <w:rPr>
                <w:b/>
              </w:rPr>
            </w:pPr>
            <w:r w:rsidRPr="00264855">
              <w:rPr>
                <w:b/>
              </w:rPr>
              <w:t>Recovery Navigator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013306C2" w14:textId="77777777" w:rsidR="003256FF" w:rsidRDefault="003256FF" w:rsidP="003256FF">
            <w:pPr>
              <w:spacing w:before="0" w:line="259" w:lineRule="auto"/>
              <w:rPr>
                <w:b/>
              </w:rPr>
            </w:pPr>
          </w:p>
          <w:p w14:paraId="4CD38CED" w14:textId="04EFDE62" w:rsidR="006C6076" w:rsidRPr="00EE1570" w:rsidRDefault="006C6076" w:rsidP="001A7F2D">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281B21A4" w:rsidR="006C6076" w:rsidRPr="0067073E" w:rsidRDefault="006C6076" w:rsidP="0067073E">
            <w:pPr>
              <w:spacing w:before="100" w:beforeAutospacing="1" w:after="100" w:afterAutospacing="1"/>
            </w:pPr>
            <w:r w:rsidRPr="003256FF">
              <w:rPr>
                <w:b/>
                <w:sz w:val="24"/>
              </w:rPr>
              <w:t>Location:</w:t>
            </w:r>
            <w:r>
              <w:rPr>
                <w:b/>
              </w:rPr>
              <w:t xml:space="preserve"> </w:t>
            </w:r>
            <w:r w:rsidR="00F17EC1">
              <w:rPr>
                <w:b/>
              </w:rPr>
              <w:t>Yorkshire and the Humber (You will be required to deliver</w:t>
            </w:r>
            <w:r w:rsidR="00FD50DE">
              <w:rPr>
                <w:b/>
              </w:rPr>
              <w:t xml:space="preserve"> predominantly in:</w:t>
            </w:r>
            <w:r w:rsidR="009D576D">
              <w:rPr>
                <w:b/>
              </w:rPr>
              <w:t xml:space="preserve"> Hull, Beverley, Bridlington)</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330DC7C" w14:textId="77777777" w:rsidR="00785D13" w:rsidRPr="009B1B94" w:rsidRDefault="00785D13" w:rsidP="00F45A23">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48722B2" w14:textId="77777777" w:rsidR="00785D13" w:rsidRPr="009B1B94" w:rsidRDefault="00785D13" w:rsidP="00785D13">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6A2F70D3" w14:textId="6357CD7A" w:rsidR="00373663" w:rsidRDefault="001A7F2D" w:rsidP="0001142E">
      <w:pPr>
        <w:spacing w:before="100" w:beforeAutospacing="1" w:after="100" w:afterAutospacing="1"/>
        <w:rPr>
          <w:rFonts w:cs="Arial"/>
        </w:rPr>
      </w:pPr>
      <w:r>
        <w:rPr>
          <w:rFonts w:cs="Arial"/>
        </w:rPr>
        <w:t xml:space="preserve">As a </w:t>
      </w:r>
      <w:r>
        <w:rPr>
          <w:rFonts w:eastAsia="Arial" w:cs="Arial"/>
          <w:b/>
          <w:bCs/>
        </w:rPr>
        <w:t>Recovery Navigator</w:t>
      </w:r>
      <w:r>
        <w:rPr>
          <w:rFonts w:eastAsia="Arial" w:cs="Arial"/>
        </w:rPr>
        <w:t xml:space="preserve"> </w:t>
      </w:r>
      <w:r>
        <w:rPr>
          <w:rFonts w:cs="Arial"/>
        </w:rPr>
        <w:t xml:space="preserve">in </w:t>
      </w:r>
      <w:r w:rsidR="00023F03">
        <w:rPr>
          <w:rFonts w:cs="Arial"/>
        </w:rPr>
        <w:t xml:space="preserve">the </w:t>
      </w:r>
      <w:r w:rsidR="00FD50DE">
        <w:rPr>
          <w:rFonts w:cs="Arial"/>
        </w:rPr>
        <w:t xml:space="preserve">Yorkshire </w:t>
      </w:r>
      <w:r w:rsidR="00953790">
        <w:rPr>
          <w:rFonts w:cs="Arial"/>
        </w:rPr>
        <w:t>and the Humber</w:t>
      </w:r>
      <w:r w:rsidR="0084109C">
        <w:rPr>
          <w:rFonts w:cs="Arial"/>
        </w:rPr>
        <w:t xml:space="preserve"> </w:t>
      </w:r>
      <w:r w:rsidR="00023F03" w:rsidRPr="00933344">
        <w:rPr>
          <w:rFonts w:cs="Arial"/>
        </w:rPr>
        <w:t xml:space="preserve">Dependency </w:t>
      </w:r>
      <w:r w:rsidR="0084109C">
        <w:rPr>
          <w:rFonts w:cs="Arial"/>
        </w:rPr>
        <w:t xml:space="preserve">and </w:t>
      </w:r>
      <w:r w:rsidR="00023F03" w:rsidRPr="00933344">
        <w:rPr>
          <w:rFonts w:cs="Arial"/>
        </w:rPr>
        <w:t>Recovery Service</w:t>
      </w:r>
      <w:r w:rsidR="00023F03">
        <w:rPr>
          <w:rFonts w:cs="Arial"/>
        </w:rPr>
        <w:t>, y</w:t>
      </w:r>
      <w:r w:rsidR="00023F03" w:rsidRPr="00933344">
        <w:rPr>
          <w:rFonts w:cs="Arial"/>
        </w:rPr>
        <w:t xml:space="preserve">ou will be working </w:t>
      </w:r>
      <w:r w:rsidR="00023F03">
        <w:rPr>
          <w:rFonts w:cs="Arial"/>
        </w:rPr>
        <w:t>within a hybrid model</w:t>
      </w:r>
      <w:r w:rsidR="00023F03" w:rsidRPr="00933344">
        <w:rPr>
          <w:rFonts w:cs="Arial"/>
        </w:rPr>
        <w:t xml:space="preserve"> as part of a flexible, multi-disciplinary team, </w:t>
      </w:r>
      <w:r w:rsidR="00023F03">
        <w:rPr>
          <w:rFonts w:cs="Arial"/>
        </w:rPr>
        <w:t>travelling across the probation delivery units</w:t>
      </w:r>
      <w:r w:rsidR="006F0F9C">
        <w:rPr>
          <w:rFonts w:cs="Arial"/>
        </w:rPr>
        <w:t xml:space="preserve"> in Hull</w:t>
      </w:r>
      <w:r w:rsidR="00373663">
        <w:rPr>
          <w:rFonts w:cs="Arial"/>
        </w:rPr>
        <w:t xml:space="preserve"> and East Riding</w:t>
      </w:r>
      <w:r w:rsidR="00F23CFA">
        <w:rPr>
          <w:rFonts w:cs="Arial"/>
        </w:rPr>
        <w:t>.</w:t>
      </w:r>
      <w:r w:rsidR="00023F03">
        <w:rPr>
          <w:rFonts w:cs="Arial"/>
        </w:rPr>
        <w:t xml:space="preserve"> </w:t>
      </w:r>
    </w:p>
    <w:p w14:paraId="3196DD40" w14:textId="23E812BC" w:rsidR="0084109C" w:rsidRDefault="0084109C" w:rsidP="0001142E">
      <w:pPr>
        <w:spacing w:before="100" w:beforeAutospacing="1" w:after="100" w:afterAutospacing="1"/>
        <w:rPr>
          <w:rFonts w:cs="Arial"/>
        </w:rPr>
      </w:pPr>
      <w:r>
        <w:rPr>
          <w:rFonts w:cs="Arial"/>
        </w:rPr>
        <w:t>This is an in-person service, and you will be expected to work day-to-day from the locations mentioned above</w:t>
      </w:r>
      <w:r w:rsidR="00373663">
        <w:rPr>
          <w:rFonts w:cs="Arial"/>
        </w:rPr>
        <w:t xml:space="preserve"> within probation services</w:t>
      </w:r>
      <w:r>
        <w:rPr>
          <w:rFonts w:cs="Arial"/>
        </w:rPr>
        <w:t xml:space="preserve">.  </w:t>
      </w:r>
    </w:p>
    <w:p w14:paraId="436C89E3" w14:textId="7E630751" w:rsidR="00E33A20" w:rsidRDefault="00E33A20" w:rsidP="00E33A20">
      <w:pPr>
        <w:jc w:val="both"/>
        <w:rPr>
          <w:rFonts w:cs="Arial"/>
        </w:rPr>
      </w:pPr>
      <w:r w:rsidRPr="00732CEA">
        <w:rPr>
          <w:rFonts w:cs="Arial"/>
        </w:rPr>
        <w:t xml:space="preserve">The service is designed to improve engagement </w:t>
      </w:r>
      <w:r>
        <w:rPr>
          <w:rFonts w:cs="Arial"/>
        </w:rPr>
        <w:t xml:space="preserve">of </w:t>
      </w:r>
      <w:r w:rsidR="001F68F1" w:rsidRPr="00B437ED">
        <w:rPr>
          <w:rFonts w:cs="Arial"/>
        </w:rPr>
        <w:t xml:space="preserve">Person(s) on Probation </w:t>
      </w:r>
      <w:r w:rsidRPr="00732CEA">
        <w:rPr>
          <w:rFonts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1E54BE65" w14:textId="3B2E740A" w:rsidR="00F748D7" w:rsidRDefault="00F748D7" w:rsidP="007164E8">
      <w:pPr>
        <w:spacing w:before="100" w:beforeAutospacing="1" w:after="100" w:afterAutospacing="1"/>
        <w:rPr>
          <w:rFonts w:cs="Arial"/>
        </w:rPr>
      </w:pPr>
      <w:r w:rsidRPr="0052410E">
        <w:rPr>
          <w:rFonts w:eastAsia="Arial" w:cs="Arial"/>
        </w:rPr>
        <w:t xml:space="preserve">You will carry a </w:t>
      </w:r>
      <w:r>
        <w:rPr>
          <w:rFonts w:eastAsia="Arial" w:cs="Arial"/>
        </w:rPr>
        <w:t xml:space="preserve">diverse </w:t>
      </w:r>
      <w:r w:rsidRPr="0052410E">
        <w:rPr>
          <w:rFonts w:eastAsia="Arial" w:cs="Arial"/>
        </w:rPr>
        <w:t xml:space="preserve">caseload of adult male prison leavers and those on community orders within the </w:t>
      </w:r>
      <w:r w:rsidR="0081275F">
        <w:rPr>
          <w:rFonts w:eastAsia="Arial" w:cs="Arial"/>
        </w:rPr>
        <w:t>National Probation Service</w:t>
      </w:r>
      <w:r w:rsidRPr="0052410E">
        <w:rPr>
          <w:rFonts w:eastAsia="Arial" w:cs="Arial"/>
        </w:rPr>
        <w:t>, supporting to implement their action plan and navigate their recovery journey.</w:t>
      </w:r>
      <w:r>
        <w:rPr>
          <w:rFonts w:eastAsia="Arial" w:cs="Arial"/>
        </w:rPr>
        <w:t xml:space="preserve"> You </w:t>
      </w:r>
      <w:r w:rsidRPr="0052410E">
        <w:rPr>
          <w:rFonts w:eastAsia="Arial" w:cs="Arial"/>
        </w:rPr>
        <w:t>will be responsible for completing comprehensive assessments, creating a collaborative action plan</w:t>
      </w:r>
      <w:r w:rsidR="0081275F">
        <w:rPr>
          <w:rFonts w:eastAsia="Arial" w:cs="Arial"/>
        </w:rPr>
        <w:t xml:space="preserve"> and </w:t>
      </w:r>
      <w:r w:rsidRPr="0052410E">
        <w:rPr>
          <w:rFonts w:eastAsia="Arial" w:cs="Arial"/>
        </w:rPr>
        <w:t>delivering one to one</w:t>
      </w:r>
      <w:r>
        <w:rPr>
          <w:rFonts w:eastAsia="Arial" w:cs="Arial"/>
        </w:rPr>
        <w:t xml:space="preserve">, </w:t>
      </w:r>
      <w:r w:rsidRPr="0052410E">
        <w:rPr>
          <w:rFonts w:eastAsia="Arial" w:cs="Arial"/>
        </w:rPr>
        <w:t>group work</w:t>
      </w:r>
      <w:r>
        <w:rPr>
          <w:rFonts w:eastAsia="Arial" w:cs="Arial"/>
        </w:rPr>
        <w:t>/virtual</w:t>
      </w:r>
      <w:r w:rsidRPr="0052410E">
        <w:rPr>
          <w:rFonts w:eastAsia="Arial" w:cs="Arial"/>
        </w:rPr>
        <w:t xml:space="preserve"> sessions</w:t>
      </w:r>
      <w:r>
        <w:rPr>
          <w:rFonts w:eastAsia="Arial" w:cs="Arial"/>
        </w:rPr>
        <w:t xml:space="preserve">, </w:t>
      </w:r>
      <w:r w:rsidRPr="0052410E">
        <w:rPr>
          <w:rFonts w:eastAsia="Arial" w:cs="Arial"/>
        </w:rPr>
        <w:t>whilst maintaining accurate record keeping throughout</w:t>
      </w:r>
      <w:r>
        <w:rPr>
          <w:rFonts w:eastAsia="Arial" w:cs="Arial"/>
        </w:rPr>
        <w:t>.</w:t>
      </w:r>
    </w:p>
    <w:p w14:paraId="78769665" w14:textId="1AFF0EA3" w:rsidR="00B20268" w:rsidRDefault="00E33A20" w:rsidP="00E33A20">
      <w:pPr>
        <w:jc w:val="both"/>
        <w:rPr>
          <w:rFonts w:cs="Arial"/>
        </w:rPr>
      </w:pPr>
      <w:r>
        <w:rPr>
          <w:rFonts w:cs="Arial"/>
        </w:rPr>
        <w:t xml:space="preserve">Your role is to </w:t>
      </w:r>
      <w:r w:rsidR="00437598">
        <w:rPr>
          <w:rFonts w:cs="Arial"/>
        </w:rPr>
        <w:t xml:space="preserve">successfully </w:t>
      </w:r>
      <w:r w:rsidR="00607679">
        <w:rPr>
          <w:rFonts w:cs="Arial"/>
        </w:rPr>
        <w:t>navigate the</w:t>
      </w:r>
      <w:r w:rsidR="00F27D38">
        <w:rPr>
          <w:rFonts w:cs="Arial"/>
        </w:rPr>
        <w:t>se men on their recovery journey by providing</w:t>
      </w:r>
      <w:r w:rsidR="00B20268">
        <w:rPr>
          <w:rFonts w:cs="Arial"/>
        </w:rPr>
        <w:t>:</w:t>
      </w:r>
    </w:p>
    <w:p w14:paraId="67A7EFC9" w14:textId="28F9C97E" w:rsidR="00A907E5" w:rsidRDefault="00B20268" w:rsidP="00B437ED">
      <w:pPr>
        <w:pStyle w:val="pf0"/>
        <w:numPr>
          <w:ilvl w:val="0"/>
          <w:numId w:val="40"/>
        </w:numPr>
        <w:spacing w:before="0"/>
        <w:jc w:val="both"/>
        <w:rPr>
          <w:rFonts w:ascii="Arial" w:eastAsiaTheme="minorHAnsi" w:hAnsi="Arial" w:cs="Arial"/>
          <w:sz w:val="22"/>
          <w:szCs w:val="22"/>
          <w:lang w:eastAsia="en-US"/>
        </w:rPr>
      </w:pPr>
      <w:r w:rsidRPr="00DA7082">
        <w:rPr>
          <w:rFonts w:ascii="Arial" w:eastAsiaTheme="minorHAnsi" w:hAnsi="Arial" w:cs="Arial"/>
          <w:sz w:val="22"/>
          <w:szCs w:val="22"/>
          <w:lang w:eastAsia="en-US"/>
        </w:rPr>
        <w:t>Support and advocacy</w:t>
      </w:r>
      <w:r w:rsidR="00D15711" w:rsidRPr="00DA7082">
        <w:rPr>
          <w:rFonts w:ascii="Arial" w:eastAsiaTheme="minorHAnsi" w:hAnsi="Arial" w:cs="Arial"/>
          <w:sz w:val="22"/>
          <w:szCs w:val="22"/>
          <w:lang w:eastAsia="en-US"/>
        </w:rPr>
        <w:t xml:space="preserve"> </w:t>
      </w:r>
      <w:r w:rsidR="0084109C">
        <w:rPr>
          <w:rFonts w:ascii="Arial" w:eastAsiaTheme="minorHAnsi" w:hAnsi="Arial" w:cs="Arial"/>
          <w:sz w:val="22"/>
          <w:szCs w:val="22"/>
          <w:lang w:eastAsia="en-US"/>
        </w:rPr>
        <w:t>e.g.</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including physical help with referral forms</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 xml:space="preserve">face-to-face negotiations with a wide range of other </w:t>
      </w:r>
      <w:r w:rsidR="0084109C">
        <w:rPr>
          <w:rFonts w:ascii="Arial" w:eastAsiaTheme="minorHAnsi" w:hAnsi="Arial" w:cs="Arial"/>
          <w:sz w:val="22"/>
          <w:szCs w:val="22"/>
          <w:lang w:eastAsia="en-US"/>
        </w:rPr>
        <w:t>pr</w:t>
      </w:r>
      <w:r w:rsidR="00D15711" w:rsidRPr="00DA7082">
        <w:rPr>
          <w:rFonts w:ascii="Arial" w:eastAsiaTheme="minorHAnsi" w:hAnsi="Arial" w:cs="Arial"/>
          <w:sz w:val="22"/>
          <w:szCs w:val="22"/>
          <w:lang w:eastAsia="en-US"/>
        </w:rPr>
        <w:t>oviders</w:t>
      </w:r>
      <w:r w:rsidR="0023688D">
        <w:rPr>
          <w:rFonts w:ascii="Arial" w:eastAsiaTheme="minorHAnsi" w:hAnsi="Arial" w:cs="Arial"/>
          <w:sz w:val="22"/>
          <w:szCs w:val="22"/>
          <w:lang w:eastAsia="en-US"/>
        </w:rPr>
        <w:t>,</w:t>
      </w:r>
      <w:r w:rsidR="00D15711" w:rsidRPr="00DA7082">
        <w:rPr>
          <w:rFonts w:ascii="Arial" w:eastAsiaTheme="minorHAnsi" w:hAnsi="Arial" w:cs="Arial"/>
          <w:sz w:val="22"/>
          <w:szCs w:val="22"/>
          <w:lang w:eastAsia="en-US"/>
        </w:rPr>
        <w:t xml:space="preserve"> attending appointments with them or taking steps on their behalf, for example making phone-calls and</w:t>
      </w:r>
      <w:r w:rsidR="0084109C">
        <w:rPr>
          <w:rFonts w:ascii="Arial" w:eastAsiaTheme="minorHAnsi" w:hAnsi="Arial" w:cs="Arial"/>
          <w:sz w:val="22"/>
          <w:szCs w:val="22"/>
          <w:lang w:eastAsia="en-US"/>
        </w:rPr>
        <w:t xml:space="preserve"> onward</w:t>
      </w:r>
      <w:r w:rsidR="00D15711" w:rsidRPr="00DA7082">
        <w:rPr>
          <w:rFonts w:ascii="Arial" w:eastAsiaTheme="minorHAnsi" w:hAnsi="Arial" w:cs="Arial"/>
          <w:sz w:val="22"/>
          <w:szCs w:val="22"/>
          <w:lang w:eastAsia="en-US"/>
        </w:rPr>
        <w:t xml:space="preserve"> referrals.</w:t>
      </w:r>
    </w:p>
    <w:p w14:paraId="60E2F725" w14:textId="3A42C318" w:rsidR="0023688D" w:rsidRPr="0023688D" w:rsidRDefault="00B20268" w:rsidP="00B437ED">
      <w:pPr>
        <w:pStyle w:val="pf0"/>
        <w:numPr>
          <w:ilvl w:val="0"/>
          <w:numId w:val="40"/>
        </w:numPr>
        <w:spacing w:before="0"/>
        <w:jc w:val="both"/>
        <w:rPr>
          <w:rFonts w:ascii="Arial" w:eastAsiaTheme="minorHAnsi" w:hAnsi="Arial" w:cs="Arial"/>
          <w:sz w:val="22"/>
          <w:szCs w:val="22"/>
          <w:lang w:eastAsia="en-US"/>
        </w:rPr>
      </w:pPr>
      <w:r w:rsidRPr="00B437ED">
        <w:rPr>
          <w:rFonts w:ascii="Arial" w:eastAsiaTheme="minorHAnsi" w:hAnsi="Arial" w:cs="Arial"/>
          <w:sz w:val="22"/>
          <w:szCs w:val="22"/>
          <w:lang w:eastAsia="en-US"/>
        </w:rPr>
        <w:lastRenderedPageBreak/>
        <w:t>Advice, guidance and information</w:t>
      </w:r>
      <w:r w:rsidR="00E33A20" w:rsidRPr="00B437ED">
        <w:rPr>
          <w:rFonts w:ascii="Arial" w:eastAsiaTheme="minorHAnsi" w:hAnsi="Arial" w:cs="Arial"/>
          <w:sz w:val="22"/>
          <w:szCs w:val="22"/>
          <w:lang w:eastAsia="en-US"/>
        </w:rPr>
        <w:t xml:space="preserve"> </w:t>
      </w:r>
      <w:r w:rsidR="0084109C" w:rsidRPr="00B437ED">
        <w:rPr>
          <w:rFonts w:ascii="Arial" w:eastAsiaTheme="minorHAnsi" w:hAnsi="Arial" w:cs="Arial"/>
          <w:sz w:val="22"/>
          <w:szCs w:val="22"/>
          <w:lang w:eastAsia="en-US"/>
        </w:rPr>
        <w:t>e.g.</w:t>
      </w:r>
      <w:r w:rsidR="0023688D" w:rsidRPr="00B437ED">
        <w:rPr>
          <w:rFonts w:ascii="Arial" w:eastAsiaTheme="minorHAnsi" w:hAnsi="Arial" w:cs="Arial"/>
          <w:sz w:val="22"/>
          <w:szCs w:val="22"/>
          <w:lang w:eastAsia="en-US"/>
        </w:rPr>
        <w:t xml:space="preserve"> Information </w:t>
      </w:r>
      <w:r w:rsidR="00B437ED" w:rsidRPr="00B437ED">
        <w:rPr>
          <w:rFonts w:ascii="Arial" w:eastAsiaTheme="minorHAnsi" w:hAnsi="Arial" w:cs="Arial"/>
          <w:sz w:val="22"/>
          <w:szCs w:val="22"/>
          <w:lang w:eastAsia="en-US"/>
        </w:rPr>
        <w:t>via</w:t>
      </w:r>
      <w:r w:rsidR="0023688D" w:rsidRPr="00B437ED">
        <w:rPr>
          <w:rFonts w:ascii="Arial" w:eastAsiaTheme="minorHAnsi" w:hAnsi="Arial" w:cs="Arial"/>
          <w:sz w:val="22"/>
          <w:szCs w:val="22"/>
          <w:lang w:eastAsia="en-US"/>
        </w:rPr>
        <w:t xml:space="preserve"> a variety of forms (including printed documents, one to one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group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online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or a combination of any of the above) but must be provided in a way that enables the Person(s) on Probation to act on the information given and should form part of a wider package of support offered. </w:t>
      </w:r>
    </w:p>
    <w:p w14:paraId="098A26AC" w14:textId="7E302CDD" w:rsidR="00E33A20" w:rsidRPr="00EB1467" w:rsidRDefault="00E33A20" w:rsidP="00B437ED">
      <w:pPr>
        <w:pStyle w:val="ListParagraph"/>
        <w:spacing w:before="0"/>
        <w:ind w:left="720"/>
        <w:jc w:val="both"/>
        <w:rPr>
          <w:rFonts w:cs="Arial"/>
        </w:rPr>
      </w:pPr>
    </w:p>
    <w:p w14:paraId="5B3A75B3" w14:textId="2E433999" w:rsidR="000A1EF2" w:rsidRPr="000A1EF2" w:rsidRDefault="00A907E5" w:rsidP="000A1EF2">
      <w:pPr>
        <w:pStyle w:val="ListParagraph"/>
        <w:numPr>
          <w:ilvl w:val="0"/>
          <w:numId w:val="40"/>
        </w:numPr>
        <w:spacing w:before="0"/>
        <w:jc w:val="both"/>
        <w:rPr>
          <w:rFonts w:cs="Arial"/>
        </w:rPr>
      </w:pPr>
      <w:r w:rsidRPr="00EB1467">
        <w:rPr>
          <w:rFonts w:cs="Arial"/>
        </w:rPr>
        <w:t>Deliver interventions</w:t>
      </w:r>
      <w:r w:rsidR="00784339" w:rsidRPr="00EB1467">
        <w:rPr>
          <w:rFonts w:cs="Arial"/>
        </w:rPr>
        <w:t xml:space="preserve"> to </w:t>
      </w:r>
      <w:r w:rsidR="00EB1467" w:rsidRPr="00EB1467">
        <w:rPr>
          <w:rFonts w:cs="Arial"/>
        </w:rPr>
        <w:t xml:space="preserve">empower and upskill </w:t>
      </w:r>
      <w:r w:rsidR="00777C8E" w:rsidRPr="00B437ED">
        <w:rPr>
          <w:rFonts w:cs="Arial"/>
        </w:rPr>
        <w:t xml:space="preserve">Person(s) on Probation </w:t>
      </w:r>
      <w:r w:rsidR="00EB1467" w:rsidRPr="00EB1467">
        <w:rPr>
          <w:rFonts w:cs="Arial"/>
        </w:rPr>
        <w:t>t</w:t>
      </w:r>
      <w:r w:rsidR="00B437ED">
        <w:rPr>
          <w:rFonts w:cs="Arial"/>
        </w:rPr>
        <w:t>o</w:t>
      </w:r>
      <w:r w:rsidR="00EB1467" w:rsidRPr="00EB1467">
        <w:rPr>
          <w:rFonts w:cs="Arial"/>
        </w:rPr>
        <w:t xml:space="preserve"> </w:t>
      </w:r>
      <w:r w:rsidR="00784339" w:rsidRPr="00EB1467">
        <w:rPr>
          <w:rFonts w:cs="Arial"/>
        </w:rPr>
        <w:t xml:space="preserve">enable understanding and management of their </w:t>
      </w:r>
      <w:r w:rsidR="00EB1467" w:rsidRPr="00EB1467">
        <w:rPr>
          <w:rFonts w:cs="Arial"/>
        </w:rPr>
        <w:t xml:space="preserve">Dependency and Recovery </w:t>
      </w:r>
      <w:r w:rsidR="00784339" w:rsidRPr="00EB1467">
        <w:rPr>
          <w:rFonts w:cs="Arial"/>
        </w:rPr>
        <w:t>nee</w:t>
      </w:r>
      <w:r w:rsidR="00EB1467" w:rsidRPr="00EB1467">
        <w:rPr>
          <w:rFonts w:cs="Arial"/>
        </w:rPr>
        <w:t>ds</w:t>
      </w:r>
      <w:r w:rsidR="0084109C">
        <w:rPr>
          <w:rFonts w:cs="Arial"/>
        </w:rPr>
        <w:t>.</w:t>
      </w:r>
    </w:p>
    <w:p w14:paraId="00C4B99C" w14:textId="4212C671" w:rsidR="000A1EF2" w:rsidRDefault="000A1EF2" w:rsidP="0001142E">
      <w:pPr>
        <w:spacing w:before="100" w:beforeAutospacing="1" w:after="100" w:afterAutospacing="1"/>
        <w:rPr>
          <w:rFonts w:cs="Arial"/>
        </w:rPr>
      </w:pPr>
      <w:r>
        <w:rPr>
          <w:rFonts w:cs="Arial"/>
        </w:rPr>
        <w:t>This service</w:t>
      </w:r>
      <w:r w:rsidRPr="000B4104">
        <w:rPr>
          <w:rFonts w:cs="Arial"/>
        </w:rPr>
        <w:t xml:space="preserve"> </w:t>
      </w:r>
      <w:r>
        <w:rPr>
          <w:rFonts w:cs="Arial"/>
        </w:rPr>
        <w:t>should</w:t>
      </w:r>
      <w:r w:rsidRPr="000B4104">
        <w:rPr>
          <w:rFonts w:cs="Arial"/>
        </w:rPr>
        <w:t xml:space="preserve"> not duplicate provision where </w:t>
      </w:r>
      <w:r w:rsidR="00C51A36">
        <w:rPr>
          <w:rFonts w:cs="Arial"/>
        </w:rPr>
        <w:t>c</w:t>
      </w:r>
      <w:r w:rsidRPr="000B4104">
        <w:rPr>
          <w:rFonts w:cs="Arial"/>
        </w:rPr>
        <w:t xml:space="preserve">ommissioned </w:t>
      </w:r>
      <w:r w:rsidR="00D16A8D">
        <w:rPr>
          <w:rFonts w:cs="Arial"/>
        </w:rPr>
        <w:t xml:space="preserve">Substance Misuse </w:t>
      </w:r>
      <w:r w:rsidRPr="000B4104">
        <w:rPr>
          <w:rFonts w:cs="Arial"/>
        </w:rPr>
        <w:t xml:space="preserve">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w:t>
      </w:r>
      <w:r w:rsidR="009B11EA">
        <w:rPr>
          <w:rFonts w:cs="Arial"/>
        </w:rPr>
        <w:t>services</w:t>
      </w:r>
      <w:r w:rsidRPr="000B4104">
        <w:rPr>
          <w:rFonts w:cs="Arial"/>
        </w:rPr>
        <w:t xml:space="preserve"> </w:t>
      </w:r>
      <w:r w:rsidR="00886303">
        <w:rPr>
          <w:rFonts w:cs="Arial"/>
        </w:rPr>
        <w:t>to</w:t>
      </w:r>
      <w:r w:rsidRPr="000B4104">
        <w:rPr>
          <w:rFonts w:cs="Arial"/>
        </w:rPr>
        <w:t xml:space="preserve"> achieve controlled dependent behaviour or abstinence with the aim to reduce re-offending.</w:t>
      </w:r>
    </w:p>
    <w:p w14:paraId="35500B51" w14:textId="05B4EB6D" w:rsidR="0001142E" w:rsidRPr="0001142E" w:rsidRDefault="0001142E" w:rsidP="0001142E">
      <w:pPr>
        <w:jc w:val="both"/>
        <w:rPr>
          <w:rFonts w:cs="Arial"/>
        </w:rPr>
      </w:pPr>
      <w:r w:rsidRPr="0052410E">
        <w:rPr>
          <w:rFonts w:cs="Arial"/>
        </w:rPr>
        <w:t>R</w:t>
      </w:r>
      <w:r w:rsidR="001A7F2D">
        <w:rPr>
          <w:rFonts w:cs="Arial"/>
        </w:rPr>
        <w:t xml:space="preserve">ecovery Navigators </w:t>
      </w:r>
      <w:r w:rsidRPr="0052410E">
        <w:rPr>
          <w:rFonts w:cs="Arial"/>
        </w:rPr>
        <w:t xml:space="preserve">will be multi-skilled to provide </w:t>
      </w:r>
      <w:r w:rsidR="007D6912">
        <w:rPr>
          <w:rFonts w:cs="Arial"/>
        </w:rPr>
        <w:t xml:space="preserve">a range of </w:t>
      </w:r>
      <w:r w:rsidRPr="0052410E">
        <w:rPr>
          <w:rFonts w:cs="Arial"/>
        </w:rPr>
        <w:t xml:space="preserve">support/interventions across all complexity levels and be able to work across </w:t>
      </w:r>
      <w:r w:rsidR="002C494E">
        <w:rPr>
          <w:rFonts w:cs="Arial"/>
        </w:rPr>
        <w:t>the region</w:t>
      </w:r>
      <w:r w:rsidR="0084109C" w:rsidRPr="0052410E">
        <w:rPr>
          <w:rFonts w:cs="Arial"/>
        </w:rPr>
        <w:t>, providing</w:t>
      </w:r>
      <w:r w:rsidRPr="0052410E">
        <w:rPr>
          <w:rFonts w:cs="Arial"/>
        </w:rPr>
        <w:t xml:space="preserve"> flexibility and resilience against changing demand. </w:t>
      </w:r>
    </w:p>
    <w:p w14:paraId="4BF1D4D3" w14:textId="7CD8D83D" w:rsidR="001A7F2D" w:rsidRPr="001F68F1" w:rsidRDefault="001A7F2D" w:rsidP="0061532A">
      <w:pPr>
        <w:spacing w:before="100" w:beforeAutospacing="1" w:after="100" w:afterAutospacing="1"/>
        <w:rPr>
          <w:rFonts w:eastAsia="Arial" w:cs="Arial"/>
        </w:rPr>
      </w:pPr>
      <w:r w:rsidRPr="0052410E">
        <w:rPr>
          <w:rFonts w:cs="Arial"/>
        </w:rPr>
        <w:t xml:space="preserve">Some </w:t>
      </w:r>
      <w:r>
        <w:rPr>
          <w:rFonts w:cs="Arial"/>
        </w:rPr>
        <w:t>Recovery Navigators</w:t>
      </w:r>
      <w:r w:rsidRPr="0052410E">
        <w:rPr>
          <w:rFonts w:cs="Arial"/>
        </w:rPr>
        <w:t xml:space="preserve"> will </w:t>
      </w:r>
      <w:r>
        <w:rPr>
          <w:rFonts w:cs="Arial"/>
        </w:rPr>
        <w:t>have an opportunity to become</w:t>
      </w:r>
      <w:r w:rsidRPr="0052410E">
        <w:rPr>
          <w:rFonts w:cs="Arial"/>
        </w:rPr>
        <w:t xml:space="preserve"> </w:t>
      </w:r>
      <w:r w:rsidRPr="0052410E">
        <w:rPr>
          <w:rFonts w:eastAsia="Arial" w:cs="Arial"/>
        </w:rPr>
        <w:t>subject matter experts (SME) in particular vulnerable groups (e.g. BAME) or needs (e.g. chemsex), providing support to colleagues across the team.</w:t>
      </w:r>
    </w:p>
    <w:p w14:paraId="0D9F62D6" w14:textId="77777777" w:rsidR="001A7F2D" w:rsidRPr="004F2B82" w:rsidRDefault="001A7F2D" w:rsidP="001A7F2D">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369F7399" w14:textId="13C04D7E" w:rsidR="001A7F2D" w:rsidRPr="00B31258" w:rsidRDefault="001A7F2D" w:rsidP="001A7F2D">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002153CE">
        <w:rPr>
          <w:rFonts w:cs="Arial"/>
        </w:rPr>
        <w:t xml:space="preserve"> </w:t>
      </w:r>
      <w:r>
        <w:rPr>
          <w:rFonts w:cs="Arial"/>
        </w:rPr>
        <w:t>if out of office work is required, but this is a predomin</w:t>
      </w:r>
      <w:r w:rsidR="0081275F">
        <w:rPr>
          <w:rFonts w:cs="Arial"/>
        </w:rPr>
        <w:t>ant</w:t>
      </w:r>
      <w:r>
        <w:rPr>
          <w:rFonts w:cs="Arial"/>
        </w:rPr>
        <w:t xml:space="preserve">ly </w:t>
      </w:r>
      <w:r w:rsidR="0081275F">
        <w:rPr>
          <w:rFonts w:cs="Arial"/>
        </w:rPr>
        <w:t xml:space="preserve">a </w:t>
      </w:r>
      <w:r>
        <w:rPr>
          <w:rFonts w:cs="Arial"/>
        </w:rPr>
        <w:t>Mon</w:t>
      </w:r>
      <w:r w:rsidR="0081275F">
        <w:rPr>
          <w:rFonts w:cs="Arial"/>
        </w:rPr>
        <w:t>day - F</w:t>
      </w:r>
      <w:r>
        <w:rPr>
          <w:rFonts w:cs="Arial"/>
        </w:rPr>
        <w:t>ri</w:t>
      </w:r>
      <w:r w:rsidR="0081275F">
        <w:rPr>
          <w:rFonts w:cs="Arial"/>
        </w:rPr>
        <w:t>day</w:t>
      </w:r>
      <w:r>
        <w:rPr>
          <w:rFonts w:cs="Arial"/>
        </w:rPr>
        <w:t xml:space="preserve"> 09:00-17:00 role.</w:t>
      </w:r>
      <w:r w:rsidRPr="00B31258">
        <w:rPr>
          <w:rFonts w:cs="Arial"/>
        </w:rPr>
        <w:t xml:space="preserve"> </w:t>
      </w:r>
    </w:p>
    <w:p w14:paraId="41B0B117" w14:textId="62689CEF" w:rsidR="005863C2" w:rsidRPr="001A7F2D" w:rsidRDefault="001A7F2D" w:rsidP="0052410E">
      <w:pPr>
        <w:spacing w:before="100" w:beforeAutospacing="1" w:after="100" w:afterAutospacing="1"/>
        <w:rPr>
          <w:rFonts w:cs="Arial"/>
        </w:rPr>
      </w:pPr>
      <w:r w:rsidRPr="00B31258">
        <w:rPr>
          <w:rFonts w:cs="Arial"/>
        </w:rPr>
        <w:t>You may at times be required to attend our head office for training</w:t>
      </w:r>
      <w:r w:rsidR="00C51A36">
        <w:rPr>
          <w:rFonts w:cs="Arial"/>
        </w:rPr>
        <w:t xml:space="preserve"> or support in other areas of </w:t>
      </w:r>
      <w:r w:rsidR="00CB352E">
        <w:rPr>
          <w:rFonts w:cs="Arial"/>
        </w:rPr>
        <w:t xml:space="preserve">the business </w:t>
      </w:r>
      <w:proofErr w:type="spellStart"/>
      <w:r w:rsidR="00CB352E">
        <w:rPr>
          <w:rFonts w:cs="Arial"/>
        </w:rPr>
        <w:t>eg.</w:t>
      </w:r>
      <w:proofErr w:type="spellEnd"/>
      <w:r w:rsidR="00CB352E">
        <w:rPr>
          <w:rFonts w:cs="Arial"/>
        </w:rPr>
        <w:t xml:space="preserve"> head office</w:t>
      </w:r>
      <w:r w:rsidRPr="00B31258">
        <w:rPr>
          <w:rFonts w:cs="Arial"/>
        </w:rP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633DC56D" w:rsidR="00193D81" w:rsidRPr="00155BD0" w:rsidRDefault="00193D81" w:rsidP="00193D81">
      <w:pPr>
        <w:numPr>
          <w:ilvl w:val="0"/>
          <w:numId w:val="29"/>
        </w:numPr>
        <w:spacing w:before="100" w:beforeAutospacing="1" w:after="100" w:afterAutospacing="1"/>
        <w:rPr>
          <w:rFonts w:eastAsia="Times New Roman" w:cs="Arial"/>
        </w:rPr>
      </w:pPr>
      <w:r w:rsidRPr="00155BD0">
        <w:rPr>
          <w:rFonts w:eastAsia="Times New Roman" w:cs="Arial"/>
        </w:rPr>
        <w:t>Carry out</w:t>
      </w:r>
      <w:r w:rsidR="0081275F">
        <w:rPr>
          <w:rFonts w:eastAsia="Times New Roman" w:cs="Arial"/>
        </w:rPr>
        <w:t xml:space="preserve"> c</w:t>
      </w:r>
      <w:r w:rsidRPr="00155BD0">
        <w:rPr>
          <w:rFonts w:eastAsia="Times New Roman" w:cs="Arial"/>
        </w:rPr>
        <w:t>omprehensive</w:t>
      </w:r>
      <w:r w:rsidR="003709CC">
        <w:rPr>
          <w:rFonts w:eastAsia="Times New Roman" w:cs="Arial"/>
        </w:rPr>
        <w:t xml:space="preserve"> </w:t>
      </w:r>
      <w:r w:rsidR="0081275F">
        <w:rPr>
          <w:rFonts w:eastAsia="Times New Roman" w:cs="Arial"/>
        </w:rPr>
        <w:t xml:space="preserve">substance misuse and risk </w:t>
      </w:r>
      <w:r w:rsidR="003709CC">
        <w:rPr>
          <w:rFonts w:eastAsia="Times New Roman" w:cs="Arial"/>
        </w:rPr>
        <w:t>assessments</w:t>
      </w:r>
      <w:r w:rsidR="00A83FE3">
        <w:rPr>
          <w:rFonts w:eastAsia="Times New Roman" w:cs="Arial"/>
        </w:rPr>
        <w:t>,</w:t>
      </w:r>
      <w:r w:rsidR="00C4287C">
        <w:rPr>
          <w:rFonts w:eastAsia="Times New Roman" w:cs="Arial"/>
        </w:rPr>
        <w:t xml:space="preserve"> </w:t>
      </w:r>
      <w:r w:rsidR="0081275F">
        <w:rPr>
          <w:rFonts w:eastAsia="Times New Roman" w:cs="Arial"/>
        </w:rPr>
        <w:t>create</w:t>
      </w:r>
      <w:r w:rsidR="003709CC">
        <w:rPr>
          <w:rFonts w:eastAsia="Times New Roman" w:cs="Arial"/>
        </w:rPr>
        <w:t xml:space="preserve"> </w:t>
      </w:r>
      <w:r w:rsidR="0081275F">
        <w:rPr>
          <w:rFonts w:eastAsia="Times New Roman" w:cs="Arial"/>
        </w:rPr>
        <w:t>collaborative</w:t>
      </w:r>
      <w:r w:rsidRPr="00155BD0">
        <w:rPr>
          <w:rFonts w:eastAsia="Times New Roman" w:cs="Arial"/>
        </w:rPr>
        <w:t xml:space="preserve"> action plan</w:t>
      </w:r>
      <w:r w:rsidR="0081275F">
        <w:rPr>
          <w:rFonts w:eastAsia="Times New Roman" w:cs="Arial"/>
        </w:rPr>
        <w:t>s with clients</w:t>
      </w:r>
      <w:r w:rsidR="003709CC">
        <w:rPr>
          <w:rFonts w:eastAsia="Times New Roman" w:cs="Arial"/>
        </w:rPr>
        <w:t xml:space="preserve"> and co</w:t>
      </w:r>
      <w:r w:rsidR="0081275F">
        <w:rPr>
          <w:rFonts w:eastAsia="Times New Roman" w:cs="Arial"/>
        </w:rPr>
        <w:t>nduct</w:t>
      </w:r>
      <w:r w:rsidR="00A83FE3">
        <w:rPr>
          <w:rFonts w:eastAsia="Times New Roman" w:cs="Arial"/>
        </w:rPr>
        <w:t xml:space="preserve"> session</w:t>
      </w:r>
      <w:r w:rsidR="0081275F">
        <w:rPr>
          <w:rFonts w:eastAsia="Times New Roman" w:cs="Arial"/>
        </w:rPr>
        <w:t>s on a consistent basis.</w:t>
      </w:r>
    </w:p>
    <w:p w14:paraId="11E6F98B" w14:textId="4BD5EC85" w:rsidR="00193D81" w:rsidRDefault="00193D81" w:rsidP="005558F5">
      <w:pPr>
        <w:numPr>
          <w:ilvl w:val="0"/>
          <w:numId w:val="29"/>
        </w:numPr>
        <w:spacing w:before="100" w:beforeAutospacing="1" w:after="100" w:afterAutospacing="1"/>
        <w:rPr>
          <w:rFonts w:eastAsia="Times New Roman" w:cs="Arial"/>
        </w:rPr>
      </w:pPr>
      <w:r w:rsidRPr="00155BD0">
        <w:rPr>
          <w:rFonts w:eastAsia="Times New Roman" w:cs="Arial"/>
        </w:rPr>
        <w:t>Deliver both 1:1 sessions and group work/programme facilitation as identified on action plan</w:t>
      </w:r>
      <w:r w:rsidR="0081275F">
        <w:rPr>
          <w:rFonts w:eastAsia="Times New Roman" w:cs="Arial"/>
        </w:rPr>
        <w:t>.</w:t>
      </w:r>
    </w:p>
    <w:p w14:paraId="3D443EC9" w14:textId="5249ACA9" w:rsidR="00FE7DF6" w:rsidRDefault="00E62F5F" w:rsidP="005558F5">
      <w:pPr>
        <w:numPr>
          <w:ilvl w:val="0"/>
          <w:numId w:val="29"/>
        </w:numPr>
        <w:spacing w:before="100" w:beforeAutospacing="1" w:after="100" w:afterAutospacing="1"/>
        <w:rPr>
          <w:rFonts w:eastAsia="Times New Roman" w:cs="Arial"/>
        </w:rPr>
      </w:pPr>
      <w:r>
        <w:rPr>
          <w:rFonts w:eastAsia="Times New Roman" w:cs="Arial"/>
        </w:rPr>
        <w:t xml:space="preserve">Maintain </w:t>
      </w:r>
      <w:r w:rsidR="0081275F">
        <w:rPr>
          <w:rFonts w:eastAsia="Times New Roman" w:cs="Arial"/>
        </w:rPr>
        <w:t>high quality, detailed electronic</w:t>
      </w:r>
      <w:r>
        <w:rPr>
          <w:rFonts w:eastAsia="Times New Roman" w:cs="Arial"/>
        </w:rPr>
        <w:t xml:space="preserve"> records as per requirements o</w:t>
      </w:r>
      <w:r w:rsidR="008A6A3B">
        <w:rPr>
          <w:rFonts w:eastAsia="Times New Roman" w:cs="Arial"/>
        </w:rPr>
        <w:t>f</w:t>
      </w:r>
      <w:r>
        <w:rPr>
          <w:rFonts w:eastAsia="Times New Roman" w:cs="Arial"/>
        </w:rPr>
        <w:t xml:space="preserve"> the Refer and Monitor system</w:t>
      </w:r>
      <w:r w:rsidR="0081275F">
        <w:rPr>
          <w:rFonts w:eastAsia="Times New Roman" w:cs="Arial"/>
        </w:rPr>
        <w:t>.</w:t>
      </w:r>
    </w:p>
    <w:p w14:paraId="06F0C663" w14:textId="140894B9" w:rsidR="008A6A3B" w:rsidRPr="001A7F2D" w:rsidRDefault="004945E3" w:rsidP="001A150D">
      <w:pPr>
        <w:numPr>
          <w:ilvl w:val="0"/>
          <w:numId w:val="29"/>
        </w:numPr>
        <w:spacing w:before="100" w:beforeAutospacing="1" w:after="100" w:afterAutospacing="1"/>
        <w:rPr>
          <w:rFonts w:eastAsia="Times New Roman"/>
        </w:rPr>
      </w:pPr>
      <w:r w:rsidRPr="00786E1A">
        <w:rPr>
          <w:rFonts w:eastAsia="Times New Roman" w:cs="Arial"/>
        </w:rPr>
        <w:t xml:space="preserve">Build and maintain effective </w:t>
      </w:r>
      <w:r w:rsidR="000B42C6">
        <w:rPr>
          <w:rFonts w:eastAsia="Times New Roman" w:cs="Arial"/>
        </w:rPr>
        <w:t xml:space="preserve">working </w:t>
      </w:r>
      <w:r w:rsidRPr="00786E1A">
        <w:rPr>
          <w:rFonts w:eastAsia="Times New Roman" w:cs="Arial"/>
        </w:rPr>
        <w:t xml:space="preserve">relationships, communication and liaison with all </w:t>
      </w:r>
      <w:proofErr w:type="gramStart"/>
      <w:r w:rsidRPr="00786E1A">
        <w:rPr>
          <w:rFonts w:eastAsia="Times New Roman" w:cs="Arial"/>
        </w:rPr>
        <w:t>stakeholders;</w:t>
      </w:r>
      <w:proofErr w:type="gramEnd"/>
      <w:r w:rsidRPr="00786E1A">
        <w:rPr>
          <w:rFonts w:eastAsia="Times New Roman" w:cs="Arial"/>
        </w:rPr>
        <w:t xml:space="preserve"> including sign posting to relevant agencie</w:t>
      </w:r>
      <w:r w:rsidR="000B42C6">
        <w:rPr>
          <w:rFonts w:eastAsia="Times New Roman" w:cs="Arial"/>
        </w:rPr>
        <w:t>s</w:t>
      </w:r>
      <w:r w:rsidR="001A150D">
        <w:rPr>
          <w:rFonts w:eastAsia="Times New Roman" w:cs="Arial"/>
        </w:rPr>
        <w:t xml:space="preserve"> </w:t>
      </w:r>
      <w:r w:rsidR="008A6A3B" w:rsidRPr="001A150D">
        <w:rPr>
          <w:rFonts w:eastAsia="Times New Roman" w:cs="Arial"/>
        </w:rPr>
        <w:t xml:space="preserve">to enhance </w:t>
      </w:r>
      <w:r w:rsidR="0081275F">
        <w:rPr>
          <w:rFonts w:eastAsia="Times New Roman" w:cs="Arial"/>
        </w:rPr>
        <w:t>client</w:t>
      </w:r>
      <w:r w:rsidR="008A6A3B" w:rsidRPr="001A150D">
        <w:rPr>
          <w:rFonts w:eastAsia="Times New Roman" w:cs="Arial"/>
        </w:rPr>
        <w:t xml:space="preserve"> access and support.</w:t>
      </w:r>
    </w:p>
    <w:p w14:paraId="1C9A4474" w14:textId="5C94C010" w:rsidR="001A7F2D" w:rsidRPr="001A7F2D" w:rsidRDefault="001A7F2D" w:rsidP="001A150D">
      <w:pPr>
        <w:numPr>
          <w:ilvl w:val="0"/>
          <w:numId w:val="29"/>
        </w:numPr>
        <w:spacing w:before="100" w:beforeAutospacing="1" w:after="100" w:afterAutospacing="1"/>
        <w:rPr>
          <w:rFonts w:eastAsia="Times New Roman"/>
        </w:rPr>
      </w:pPr>
      <w:r>
        <w:rPr>
          <w:rFonts w:eastAsia="Times New Roman" w:cs="Arial"/>
        </w:rPr>
        <w:t>Work closely with probation and substance misuse services</w:t>
      </w:r>
      <w:r w:rsidR="0081275F">
        <w:rPr>
          <w:rFonts w:eastAsia="Times New Roman" w:cs="Arial"/>
        </w:rPr>
        <w:t>.</w:t>
      </w:r>
      <w:r>
        <w:rPr>
          <w:rFonts w:eastAsia="Times New Roman" w:cs="Arial"/>
        </w:rPr>
        <w:t xml:space="preserve"> </w:t>
      </w:r>
    </w:p>
    <w:p w14:paraId="417162EB" w14:textId="004C8BAD" w:rsidR="001A7F2D" w:rsidRPr="001A150D" w:rsidRDefault="001A7F2D" w:rsidP="001A150D">
      <w:pPr>
        <w:numPr>
          <w:ilvl w:val="0"/>
          <w:numId w:val="29"/>
        </w:numPr>
        <w:spacing w:before="100" w:beforeAutospacing="1" w:after="100" w:afterAutospacing="1"/>
        <w:rPr>
          <w:rFonts w:eastAsia="Times New Roman"/>
        </w:rPr>
      </w:pPr>
      <w:r>
        <w:rPr>
          <w:rFonts w:eastAsia="Times New Roman" w:cs="Arial"/>
        </w:rPr>
        <w:t xml:space="preserve">Supporting with </w:t>
      </w:r>
      <w:r w:rsidR="0081275F">
        <w:rPr>
          <w:rFonts w:eastAsia="Times New Roman" w:cs="Arial"/>
        </w:rPr>
        <w:t xml:space="preserve">client </w:t>
      </w:r>
      <w:r>
        <w:rPr>
          <w:rFonts w:eastAsia="Times New Roman" w:cs="Arial"/>
        </w:rPr>
        <w:t>attendance to community appointments</w:t>
      </w:r>
      <w:r w:rsidR="0081275F">
        <w:rPr>
          <w:rFonts w:eastAsia="Times New Roman" w:cs="Arial"/>
        </w:rPr>
        <w:t>.</w:t>
      </w:r>
    </w:p>
    <w:p w14:paraId="12062AE3" w14:textId="13970CAC" w:rsidR="001263C0" w:rsidRPr="004945E3" w:rsidRDefault="001263C0" w:rsidP="00E23A05">
      <w:pPr>
        <w:numPr>
          <w:ilvl w:val="0"/>
          <w:numId w:val="29"/>
        </w:numPr>
        <w:spacing w:before="0" w:beforeAutospacing="1" w:after="0" w:afterAutospacing="1"/>
        <w:ind w:right="144"/>
        <w:contextualSpacing/>
        <w:jc w:val="both"/>
        <w:rPr>
          <w:rFonts w:eastAsiaTheme="minorEastAsia" w:cs="Arial"/>
          <w:sz w:val="21"/>
          <w:szCs w:val="21"/>
        </w:rPr>
      </w:pPr>
      <w:r w:rsidRPr="004945E3">
        <w:rPr>
          <w:rFonts w:eastAsiaTheme="minorEastAsia" w:cs="Arial"/>
          <w:sz w:val="21"/>
          <w:szCs w:val="21"/>
        </w:rPr>
        <w:t xml:space="preserve">Participate </w:t>
      </w:r>
      <w:r w:rsidR="004945E3" w:rsidRPr="004945E3">
        <w:rPr>
          <w:rFonts w:eastAsiaTheme="minorEastAsia" w:cs="Arial"/>
          <w:sz w:val="21"/>
          <w:szCs w:val="21"/>
        </w:rPr>
        <w:t xml:space="preserve">and contribute </w:t>
      </w:r>
      <w:proofErr w:type="gramStart"/>
      <w:r w:rsidRPr="004945E3">
        <w:rPr>
          <w:rFonts w:eastAsiaTheme="minorEastAsia" w:cs="Arial"/>
          <w:sz w:val="21"/>
          <w:szCs w:val="21"/>
        </w:rPr>
        <w:t>in</w:t>
      </w:r>
      <w:proofErr w:type="gramEnd"/>
      <w:r w:rsidRPr="004945E3">
        <w:rPr>
          <w:rFonts w:eastAsiaTheme="minorEastAsia" w:cs="Arial"/>
          <w:sz w:val="21"/>
          <w:szCs w:val="21"/>
        </w:rPr>
        <w:t xml:space="preserve"> key meetings such as team meetings and multi-disciplinary reviews, sharing information appropriately</w:t>
      </w:r>
      <w:r w:rsidR="0081275F">
        <w:rPr>
          <w:rFonts w:eastAsiaTheme="minorEastAsia" w:cs="Arial"/>
          <w:sz w:val="21"/>
          <w:szCs w:val="21"/>
        </w:rPr>
        <w:t>.</w:t>
      </w:r>
    </w:p>
    <w:p w14:paraId="324B84BA" w14:textId="77777777"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daily with information indicating changes in risk including:</w:t>
      </w:r>
    </w:p>
    <w:p w14:paraId="2B408757" w14:textId="5C104D58"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lastRenderedPageBreak/>
        <w:t>Non-attendance</w:t>
      </w:r>
      <w:r w:rsidR="0081275F">
        <w:rPr>
          <w:rFonts w:eastAsia="Times New Roman"/>
        </w:rPr>
        <w:t>.</w:t>
      </w:r>
      <w:r w:rsidRPr="00F46947">
        <w:rPr>
          <w:rFonts w:eastAsia="Times New Roman"/>
        </w:rPr>
        <w:t xml:space="preserv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0792F9FA" w14:textId="6F2C7BC7" w:rsidR="000231F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 xml:space="preserve">Threatening behaviour. </w:t>
      </w:r>
    </w:p>
    <w:p w14:paraId="548AA05D" w14:textId="4C5B8DD5" w:rsidR="001A7F2D" w:rsidRDefault="001A7F2D" w:rsidP="001263C0">
      <w:pPr>
        <w:pStyle w:val="ListParagraph"/>
        <w:numPr>
          <w:ilvl w:val="1"/>
          <w:numId w:val="38"/>
        </w:numPr>
        <w:tabs>
          <w:tab w:val="left" w:pos="6863"/>
        </w:tabs>
        <w:adjustRightInd w:val="0"/>
        <w:spacing w:before="0" w:after="0" w:line="259" w:lineRule="auto"/>
        <w:jc w:val="both"/>
        <w:rPr>
          <w:rFonts w:eastAsia="Times New Roman"/>
        </w:rPr>
      </w:pPr>
      <w:r>
        <w:rPr>
          <w:rFonts w:eastAsia="Times New Roman"/>
        </w:rPr>
        <w:t>Safeguarding</w:t>
      </w:r>
      <w:r w:rsidR="0081275F">
        <w:rPr>
          <w:rFonts w:eastAsia="Times New Roman"/>
        </w:rPr>
        <w:t xml:space="preserve"> concerns.</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72743418"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w:t>
      </w:r>
      <w:r w:rsidR="0081275F">
        <w:rPr>
          <w:rFonts w:eastAsia="Times New Roman" w:cs="Arial"/>
        </w:rPr>
        <w:t xml:space="preserve"> contractual</w:t>
      </w:r>
      <w:r w:rsidR="00634982">
        <w:rPr>
          <w:rFonts w:eastAsia="Times New Roman" w:cs="Arial"/>
        </w:rPr>
        <w:t xml:space="preserve"> obligations</w:t>
      </w:r>
      <w:r w:rsidR="0081275F">
        <w:rPr>
          <w:rFonts w:eastAsia="Times New Roman" w:cs="Arial"/>
        </w:rPr>
        <w:t>.</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07FD9B7F"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81275F">
        <w:rPr>
          <w:rFonts w:eastAsia="Times New Roman" w:cs="Arial"/>
        </w:rPr>
        <w:t>clients</w:t>
      </w:r>
      <w:r w:rsidRPr="00BA7690">
        <w:rPr>
          <w:rFonts w:eastAsia="Times New Roman" w:cs="Arial"/>
        </w:rPr>
        <w:t xml:space="preserve"> </w:t>
      </w:r>
      <w:r w:rsidR="0081275F">
        <w:rPr>
          <w:rFonts w:eastAsia="Times New Roman" w:cs="Arial"/>
        </w:rPr>
        <w:t>are</w:t>
      </w:r>
      <w:r w:rsidRPr="00BA7690">
        <w:rPr>
          <w:rFonts w:eastAsia="Times New Roman" w:cs="Arial"/>
        </w:rPr>
        <w:t xml:space="preserve"> prioritised appropriately and seen in a timely manner. </w:t>
      </w:r>
    </w:p>
    <w:p w14:paraId="2EB74872" w14:textId="1C8C0B8A"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274304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Follow all policies ensuring effective and immediate record keeping where applicable</w:t>
      </w:r>
      <w:r w:rsidR="0081275F">
        <w:rPr>
          <w:rFonts w:eastAsia="Times New Roman" w:cs="Arial"/>
        </w:rPr>
        <w:t>.</w:t>
      </w:r>
      <w:r w:rsidRPr="008A4E62">
        <w:rPr>
          <w:rFonts w:eastAsia="Times New Roman" w:cs="Arial"/>
        </w:rPr>
        <w:t xml:space="preserve"> </w:t>
      </w:r>
    </w:p>
    <w:p w14:paraId="3D78B8C4" w14:textId="085FE6CD"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Actively input into multi-disciplinary reviews for</w:t>
      </w:r>
      <w:r w:rsidR="0081275F">
        <w:rPr>
          <w:rFonts w:eastAsia="Times New Roman" w:cs="Arial"/>
        </w:rPr>
        <w:t xml:space="preserve"> clients</w:t>
      </w:r>
      <w:r w:rsidRPr="008A4E62">
        <w:rPr>
          <w:rFonts w:eastAsia="Times New Roman" w:cs="Arial"/>
        </w:rPr>
        <w:t xml:space="preserve"> where required</w:t>
      </w:r>
      <w:r w:rsidR="0081275F">
        <w:rPr>
          <w:rFonts w:eastAsia="Times New Roman" w:cs="Arial"/>
        </w:rPr>
        <w:t>.</w:t>
      </w:r>
    </w:p>
    <w:p w14:paraId="5B54FB9C" w14:textId="00DB852E"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Maintain all </w:t>
      </w:r>
      <w:r w:rsidR="0081275F">
        <w:rPr>
          <w:rFonts w:eastAsia="Times New Roman" w:cs="Arial"/>
        </w:rPr>
        <w:t xml:space="preserve">client </w:t>
      </w:r>
      <w:r w:rsidRPr="008A4E62">
        <w:rPr>
          <w:rFonts w:eastAsia="Times New Roman" w:cs="Arial"/>
        </w:rPr>
        <w:t xml:space="preserve">records in an accurate, clear, professional and legible </w:t>
      </w:r>
      <w:r w:rsidR="0081275F">
        <w:rPr>
          <w:rFonts w:eastAsia="Times New Roman" w:cs="Arial"/>
        </w:rPr>
        <w:t>manner.</w:t>
      </w:r>
    </w:p>
    <w:p w14:paraId="664589A7" w14:textId="7875933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w:t>
      </w:r>
      <w:r w:rsidR="0081275F">
        <w:rPr>
          <w:rFonts w:eastAsia="Times New Roman" w:cs="Arial"/>
        </w:rPr>
        <w:t xml:space="preserve"> clients </w:t>
      </w:r>
      <w:r w:rsidRPr="008A4E62">
        <w:rPr>
          <w:rFonts w:eastAsia="Times New Roman" w:cs="Arial"/>
        </w:rPr>
        <w:t>is documented on all records</w:t>
      </w:r>
      <w:r w:rsidR="0081275F">
        <w:rPr>
          <w:rFonts w:eastAsia="Times New Roman" w:cs="Arial"/>
        </w:rPr>
        <w:t>.</w:t>
      </w:r>
    </w:p>
    <w:p w14:paraId="14BEC0C9" w14:textId="4D37ECD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0081275F">
        <w:rPr>
          <w:rFonts w:eastAsia="Times New Roman" w:cs="Arial"/>
        </w:rPr>
        <w:t>.</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75853F34" w:rsidR="00193D81" w:rsidRPr="008A4E62"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5285D604" w14:textId="13D6A4F4"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r w:rsidR="0081275F">
        <w:rPr>
          <w:rFonts w:eastAsia="Times New Roman" w:cs="Arial"/>
        </w:rPr>
        <w:t>.</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2C82F03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r w:rsidR="0081275F">
        <w:rPr>
          <w:rFonts w:eastAsia="Times New Roman" w:cs="Arial"/>
        </w:rPr>
        <w:t>.</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5A01DD6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w:t>
      </w:r>
      <w:r w:rsidR="0081275F">
        <w:rPr>
          <w:rFonts w:eastAsia="Times New Roman" w:cs="Arial"/>
        </w:rPr>
        <w:t xml:space="preserve"> feedback</w:t>
      </w:r>
      <w:r w:rsidRPr="008A4E62">
        <w:rPr>
          <w:rFonts w:eastAsia="Times New Roman" w:cs="Arial"/>
        </w:rPr>
        <w:t xml:space="preserve"> and end of service reports as per required framework</w:t>
      </w:r>
      <w:r w:rsidR="0081275F">
        <w:rPr>
          <w:rFonts w:eastAsia="Times New Roman" w:cs="Arial"/>
        </w:rPr>
        <w:t>.</w:t>
      </w:r>
    </w:p>
    <w:p w14:paraId="2F62FE73" w14:textId="14988BB2"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r w:rsidR="0081275F">
        <w:rPr>
          <w:rFonts w:eastAsia="Times New Roman" w:cs="Arial"/>
        </w:rPr>
        <w:t>.</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5CA9B68B"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Save all relevant work on </w:t>
      </w:r>
      <w:r w:rsidR="0081275F">
        <w:rPr>
          <w:rFonts w:eastAsia="Times New Roman" w:cs="Arial"/>
        </w:rPr>
        <w:t>ShareP</w:t>
      </w:r>
      <w:r w:rsidRPr="008A4E62">
        <w:rPr>
          <w:rFonts w:eastAsia="Times New Roman" w:cs="Arial"/>
        </w:rPr>
        <w:t>oint</w:t>
      </w:r>
      <w:r w:rsidR="0081275F">
        <w:rPr>
          <w:rFonts w:eastAsia="Times New Roman" w:cs="Arial"/>
        </w:rPr>
        <w:t>.</w:t>
      </w:r>
    </w:p>
    <w:p w14:paraId="63C8EBB1" w14:textId="75CCE788"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lastRenderedPageBreak/>
        <w:t>Report any issues relating to IT as per process</w:t>
      </w:r>
      <w:r w:rsidR="0081275F">
        <w:rPr>
          <w:rFonts w:eastAsia="Times New Roman" w:cs="Arial"/>
        </w:rPr>
        <w:t>.</w:t>
      </w:r>
    </w:p>
    <w:p w14:paraId="2E06C7D5" w14:textId="4CD587B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Maintain any Cascade System requirements you are responsible for on the HR personnel system</w:t>
      </w:r>
      <w:r w:rsidR="0081275F">
        <w:rPr>
          <w:rFonts w:eastAsia="Times New Roman" w:cs="Arial"/>
        </w:rPr>
        <w:t>.</w:t>
      </w:r>
    </w:p>
    <w:p w14:paraId="552D0ABF" w14:textId="36C577D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r w:rsidR="0081275F">
        <w:rPr>
          <w:rFonts w:eastAsia="Times New Roman" w:cs="Arial"/>
        </w:rPr>
        <w:t>.</w:t>
      </w:r>
    </w:p>
    <w:p w14:paraId="3C022F75" w14:textId="50942C15"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r w:rsidR="0081275F">
        <w:rPr>
          <w:rFonts w:eastAsia="Times New Roman" w:cs="Arial"/>
        </w:rPr>
        <w:t>.</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5F6BF074" w:rsidR="00193D81" w:rsidRPr="002153CE" w:rsidRDefault="00193D81" w:rsidP="00193D81">
      <w:pPr>
        <w:numPr>
          <w:ilvl w:val="0"/>
          <w:numId w:val="33"/>
        </w:numPr>
        <w:spacing w:before="100" w:beforeAutospacing="1" w:after="100" w:afterAutospacing="1"/>
        <w:rPr>
          <w:rFonts w:eastAsia="Times New Roman"/>
        </w:rPr>
      </w:pPr>
      <w:r w:rsidRPr="00775166">
        <w:rPr>
          <w:rFonts w:eastAsia="Times New Roman" w:cs="Arial"/>
        </w:rPr>
        <w:t>Take on other reasonable tasks and responsibilities as deemed appropriate by Line Management</w:t>
      </w:r>
      <w:r w:rsidR="0081275F">
        <w:rPr>
          <w:rFonts w:eastAsia="Times New Roman" w:cs="Arial"/>
        </w:rPr>
        <w:t>.</w:t>
      </w:r>
      <w:r w:rsidRPr="00775166">
        <w:rPr>
          <w:rFonts w:eastAsia="Times New Roman" w:cs="Arial"/>
        </w:rPr>
        <w:t xml:space="preserve"> </w:t>
      </w:r>
    </w:p>
    <w:p w14:paraId="68E404AD" w14:textId="4AF46F4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r w:rsidR="0081275F">
        <w:rPr>
          <w:rFonts w:eastAsia="Times New Roman" w:cs="Arial"/>
        </w:rPr>
        <w:t>.</w:t>
      </w:r>
    </w:p>
    <w:p w14:paraId="7BDDD972" w14:textId="6AACE85D"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w:t>
      </w:r>
      <w:r w:rsidR="002153CE">
        <w:rPr>
          <w:rFonts w:eastAsia="Times New Roman" w:cs="Arial"/>
        </w:rPr>
        <w:t>support with delivery at any mandated delivery location</w:t>
      </w:r>
      <w:r w:rsidR="00E6788F">
        <w:rPr>
          <w:rFonts w:eastAsia="Times New Roman" w:cs="Arial"/>
        </w:rPr>
        <w:t>.</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C51A36">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64D2E4CC"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 xml:space="preserve">Knowledge </w:t>
            </w:r>
            <w:r w:rsidR="00DF168C">
              <w:rPr>
                <w:rFonts w:eastAsiaTheme="minorEastAsia" w:cs="Arial"/>
                <w:sz w:val="21"/>
                <w:szCs w:val="21"/>
              </w:rPr>
              <w:t xml:space="preserve">and experience </w:t>
            </w:r>
            <w:r w:rsidRPr="003E36AC">
              <w:rPr>
                <w:rFonts w:eastAsiaTheme="minorEastAsia" w:cs="Arial"/>
                <w:sz w:val="21"/>
                <w:szCs w:val="21"/>
              </w:rPr>
              <w:t>of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6290FD62" w14:textId="77777777" w:rsidTr="00014699">
        <w:trPr>
          <w:trHeight w:val="268"/>
        </w:trPr>
        <w:tc>
          <w:tcPr>
            <w:tcW w:w="6464" w:type="dxa"/>
          </w:tcPr>
          <w:p w14:paraId="5AAD125A" w14:textId="085FFA23" w:rsidR="00080EDF" w:rsidRPr="003E36AC" w:rsidRDefault="00157BF0" w:rsidP="00014699">
            <w:pPr>
              <w:spacing w:before="100" w:beforeAutospacing="1" w:after="100" w:afterAutospacing="1"/>
              <w:rPr>
                <w:rFonts w:eastAsiaTheme="minorEastAsia"/>
                <w:color w:val="000000"/>
                <w:sz w:val="21"/>
                <w:szCs w:val="21"/>
              </w:rPr>
            </w:pPr>
            <w:r w:rsidRPr="00AC48E2">
              <w:rPr>
                <w:rFonts w:eastAsiaTheme="minorEastAsia" w:cs="Arial"/>
              </w:rPr>
              <w:t>Ex</w:t>
            </w:r>
            <w:r>
              <w:rPr>
                <w:rFonts w:eastAsiaTheme="minorEastAsia" w:cs="Arial"/>
              </w:rPr>
              <w:t>cellent ex</w:t>
            </w:r>
            <w:r w:rsidRPr="00AC48E2">
              <w:rPr>
                <w:rFonts w:eastAsiaTheme="minorEastAsia" w:cs="Arial"/>
              </w:rPr>
              <w:t xml:space="preserve">perience of </w:t>
            </w:r>
            <w:r>
              <w:rPr>
                <w:rFonts w:eastAsiaTheme="minorEastAsia" w:cs="Arial"/>
              </w:rPr>
              <w:t xml:space="preserve">substance misuse </w:t>
            </w:r>
            <w:r w:rsidR="00453C6C">
              <w:rPr>
                <w:rFonts w:eastAsiaTheme="minorEastAsia" w:cs="Arial"/>
              </w:rPr>
              <w:t xml:space="preserve">field </w:t>
            </w:r>
            <w:r>
              <w:rPr>
                <w:rFonts w:eastAsiaTheme="minorEastAsia" w:cs="Arial"/>
              </w:rPr>
              <w:t>and</w:t>
            </w:r>
            <w:r w:rsidR="002121E3">
              <w:rPr>
                <w:rFonts w:eastAsiaTheme="minorEastAsia" w:cs="Arial"/>
              </w:rPr>
              <w:t>/or</w:t>
            </w:r>
            <w:r>
              <w:rPr>
                <w:rFonts w:eastAsiaTheme="minorEastAsia" w:cs="Arial"/>
              </w:rPr>
              <w:t xml:space="preserve"> experience of working in a related field</w:t>
            </w:r>
            <w:r w:rsidR="00581719">
              <w:rPr>
                <w:rFonts w:eastAsiaTheme="minorEastAsia" w:cs="Arial"/>
              </w:rPr>
              <w:t xml:space="preserve"> or similar field</w:t>
            </w:r>
          </w:p>
        </w:tc>
        <w:tc>
          <w:tcPr>
            <w:tcW w:w="1311" w:type="dxa"/>
          </w:tcPr>
          <w:p w14:paraId="3CA5F105"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1C1CF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3E36AC" w:rsidRDefault="00080EDF" w:rsidP="00014699">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r w:rsidR="0009776B">
              <w:rPr>
                <w:rFonts w:eastAsiaTheme="minorEastAsia" w:cs="Arial"/>
                <w:color w:val="000000"/>
                <w:sz w:val="21"/>
                <w:szCs w:val="21"/>
              </w:rPr>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41470610" w:rsidR="00080EDF" w:rsidRPr="00606717" w:rsidRDefault="00826CF9" w:rsidP="00014699">
            <w:pPr>
              <w:spacing w:line="276" w:lineRule="auto"/>
              <w:ind w:right="144"/>
              <w:contextualSpacing/>
              <w:rPr>
                <w:rFonts w:eastAsiaTheme="minorEastAsia"/>
                <w:sz w:val="21"/>
                <w:szCs w:val="21"/>
              </w:rPr>
            </w:pPr>
            <w:r>
              <w:rPr>
                <w:rFonts w:eastAsiaTheme="minorEastAsia"/>
                <w:sz w:val="21"/>
                <w:szCs w:val="21"/>
              </w:rPr>
              <w:t xml:space="preserve">Experience of working with treatment </w:t>
            </w:r>
            <w:r w:rsidR="000F38A3">
              <w:rPr>
                <w:rFonts w:eastAsiaTheme="minorEastAsia"/>
                <w:sz w:val="21"/>
                <w:szCs w:val="21"/>
              </w:rPr>
              <w:t>and</w:t>
            </w:r>
            <w:r w:rsidR="001A4F9D">
              <w:rPr>
                <w:rFonts w:eastAsiaTheme="minorEastAsia"/>
                <w:sz w:val="21"/>
                <w:szCs w:val="21"/>
              </w:rPr>
              <w:t>/or</w:t>
            </w:r>
            <w:r w:rsidR="000F38A3">
              <w:rPr>
                <w:rFonts w:eastAsiaTheme="minorEastAsia"/>
                <w:sz w:val="21"/>
                <w:szCs w:val="21"/>
              </w:rPr>
              <w:t xml:space="preserve"> healthcare</w:t>
            </w:r>
            <w:r w:rsidR="001A4F9D">
              <w:rPr>
                <w:rFonts w:eastAsiaTheme="minorEastAsia"/>
                <w:sz w:val="21"/>
                <w:szCs w:val="21"/>
              </w:rPr>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25D74FAC" w:rsidR="00A526A7" w:rsidRPr="00606717" w:rsidRDefault="00A526A7" w:rsidP="00A526A7">
            <w:pPr>
              <w:spacing w:line="276" w:lineRule="auto"/>
              <w:ind w:right="144"/>
              <w:contextualSpacing/>
              <w:rPr>
                <w:rFonts w:eastAsiaTheme="minorEastAsia"/>
                <w:sz w:val="21"/>
                <w:szCs w:val="21"/>
              </w:rPr>
            </w:pPr>
            <w:r>
              <w:rPr>
                <w:rFonts w:eastAsiaTheme="minorEastAsia"/>
                <w:sz w:val="21"/>
                <w:szCs w:val="21"/>
              </w:rPr>
              <w:lastRenderedPageBreak/>
              <w:t>The</w:t>
            </w:r>
            <w:r w:rsidRPr="005A3F74">
              <w:rPr>
                <w:rFonts w:eastAsiaTheme="minorEastAsia"/>
                <w:sz w:val="21"/>
                <w:szCs w:val="21"/>
              </w:rPr>
              <w:t xml:space="preserv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606717" w:rsidRDefault="00A526A7" w:rsidP="00A526A7">
            <w:pPr>
              <w:spacing w:line="276" w:lineRule="auto"/>
              <w:ind w:right="144"/>
              <w:contextualSpacing/>
              <w:rPr>
                <w:rFonts w:eastAsiaTheme="minorEastAsia"/>
                <w:sz w:val="21"/>
                <w:szCs w:val="21"/>
              </w:rPr>
            </w:pPr>
            <w:r w:rsidRPr="00E70E80">
              <w:rPr>
                <w:rFonts w:cs="Arial"/>
                <w:color w:val="000000" w:themeColor="text1"/>
                <w:lang w:val="en-US"/>
              </w:rPr>
              <w:t xml:space="preserve">Ability to work effectively with key partners </w:t>
            </w:r>
            <w:proofErr w:type="gramStart"/>
            <w:r w:rsidRPr="00E70E80">
              <w:rPr>
                <w:rFonts w:cs="Arial"/>
                <w:color w:val="000000" w:themeColor="text1"/>
                <w:lang w:val="en-US"/>
              </w:rPr>
              <w:t>in order to</w:t>
            </w:r>
            <w:proofErr w:type="gramEnd"/>
            <w:r w:rsidRPr="00E70E80">
              <w:rPr>
                <w:rFonts w:cs="Arial"/>
                <w:color w:val="000000" w:themeColor="text1"/>
                <w:lang w:val="en-US"/>
              </w:rPr>
              <w:t xml:space="preserve"> successfully deliver </w:t>
            </w:r>
            <w:r w:rsidR="009C41D6">
              <w:rPr>
                <w:rFonts w:cs="Arial"/>
                <w:color w:val="000000" w:themeColor="text1"/>
                <w:lang w:val="en-US"/>
              </w:rPr>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1D9551A" w:rsidR="00A526A7" w:rsidRPr="00606717" w:rsidRDefault="00A526A7" w:rsidP="00A526A7">
            <w:pPr>
              <w:spacing w:line="276" w:lineRule="auto"/>
              <w:ind w:right="144"/>
              <w:contextualSpacing/>
              <w:rPr>
                <w:rFonts w:eastAsiaTheme="minorEastAsia"/>
                <w:sz w:val="21"/>
                <w:szCs w:val="21"/>
              </w:rPr>
            </w:pPr>
            <w:r w:rsidRPr="00C24878">
              <w:rPr>
                <w:rFonts w:eastAsiaTheme="minorEastAsia"/>
                <w:sz w:val="21"/>
                <w:szCs w:val="21"/>
              </w:rPr>
              <w:t xml:space="preserve">Demonstrate the ability to organise </w:t>
            </w:r>
            <w:r w:rsidR="00E6788F" w:rsidRPr="00C24878">
              <w:rPr>
                <w:rFonts w:eastAsiaTheme="minorEastAsia"/>
                <w:sz w:val="21"/>
                <w:szCs w:val="21"/>
              </w:rPr>
              <w:t>workload,</w:t>
            </w:r>
            <w:r w:rsidRPr="00C24878">
              <w:rPr>
                <w:rFonts w:eastAsiaTheme="minorEastAsia"/>
                <w:sz w:val="21"/>
                <w:szCs w:val="21"/>
              </w:rPr>
              <w:t xml:space="preserve">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606717" w:rsidRDefault="00A526A7" w:rsidP="00A526A7">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476CEDC8" w14:textId="77777777" w:rsidTr="00014699">
        <w:trPr>
          <w:trHeight w:val="733"/>
        </w:trPr>
        <w:tc>
          <w:tcPr>
            <w:tcW w:w="6464" w:type="dxa"/>
          </w:tcPr>
          <w:p w14:paraId="78FAA6C6" w14:textId="65E3CC24" w:rsidR="00A526A7" w:rsidRPr="00606717" w:rsidRDefault="00A526A7" w:rsidP="00A526A7">
            <w:pPr>
              <w:overflowPunct w:val="0"/>
              <w:autoSpaceDE w:val="0"/>
              <w:autoSpaceDN w:val="0"/>
              <w:adjustRightInd w:val="0"/>
              <w:textAlignment w:val="baseline"/>
              <w:rPr>
                <w:rFonts w:eastAsiaTheme="minorEastAsia"/>
                <w:b/>
                <w:color w:val="1F2A44"/>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42DCF5C9" w14:textId="086D302F"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1CE039A" w14:textId="697EAAF6"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1A4F" w14:paraId="4D12A472" w14:textId="77777777" w:rsidTr="00014699">
        <w:trPr>
          <w:trHeight w:val="733"/>
        </w:trPr>
        <w:tc>
          <w:tcPr>
            <w:tcW w:w="6464" w:type="dxa"/>
          </w:tcPr>
          <w:p w14:paraId="1C67A8F8" w14:textId="527A8E65" w:rsidR="00A51A4F" w:rsidRPr="00010D42" w:rsidRDefault="00A51A4F" w:rsidP="00A51A4F">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A51A4F"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A51A4F" w:rsidRPr="00606717"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BBB57CF" w14:textId="77777777" w:rsidTr="00014699">
        <w:trPr>
          <w:trHeight w:val="733"/>
        </w:trPr>
        <w:tc>
          <w:tcPr>
            <w:tcW w:w="6464" w:type="dxa"/>
          </w:tcPr>
          <w:p w14:paraId="0894AA97" w14:textId="3D248714"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9297B4B" w14:textId="77777777" w:rsidTr="00014699">
        <w:trPr>
          <w:trHeight w:val="733"/>
        </w:trPr>
        <w:tc>
          <w:tcPr>
            <w:tcW w:w="6464" w:type="dxa"/>
          </w:tcPr>
          <w:p w14:paraId="7A08303F" w14:textId="09F05B01"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sidR="009A1462">
              <w:rPr>
                <w:rFonts w:eastAsiaTheme="minorEastAsia"/>
                <w:sz w:val="21"/>
                <w:szCs w:val="21"/>
              </w:rPr>
              <w:t>/recovery agenda</w:t>
            </w:r>
          </w:p>
        </w:tc>
        <w:tc>
          <w:tcPr>
            <w:tcW w:w="1311" w:type="dxa"/>
          </w:tcPr>
          <w:p w14:paraId="272FD04F" w14:textId="0E8F0BC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4405D7B1" w14:textId="77777777" w:rsidTr="00014699">
        <w:trPr>
          <w:trHeight w:val="733"/>
        </w:trPr>
        <w:tc>
          <w:tcPr>
            <w:tcW w:w="6464" w:type="dxa"/>
          </w:tcPr>
          <w:p w14:paraId="70959B35" w14:textId="65C75C3D" w:rsidR="009A1462" w:rsidRPr="00606717" w:rsidRDefault="009A1462" w:rsidP="009A1462">
            <w:pPr>
              <w:overflowPunct w:val="0"/>
              <w:autoSpaceDE w:val="0"/>
              <w:autoSpaceDN w:val="0"/>
              <w:adjustRightInd w:val="0"/>
              <w:textAlignment w:val="baseline"/>
              <w:rPr>
                <w:rFonts w:eastAsiaTheme="minorEastAsia"/>
                <w:sz w:val="21"/>
                <w:szCs w:val="21"/>
              </w:rPr>
            </w:pPr>
            <w:r w:rsidRPr="00AC48E2">
              <w:rPr>
                <w:rFonts w:eastAsiaTheme="minorEastAsia" w:cs="Arial"/>
              </w:rPr>
              <w:t>Knowledge of the Recovery Agenda.</w:t>
            </w:r>
          </w:p>
        </w:tc>
        <w:tc>
          <w:tcPr>
            <w:tcW w:w="1311" w:type="dxa"/>
          </w:tcPr>
          <w:p w14:paraId="3670433B" w14:textId="7667432C"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D</w:t>
            </w:r>
          </w:p>
        </w:tc>
        <w:tc>
          <w:tcPr>
            <w:tcW w:w="1288" w:type="dxa"/>
          </w:tcPr>
          <w:p w14:paraId="0BCFF565" w14:textId="089AC9A4"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A</w:t>
            </w:r>
          </w:p>
        </w:tc>
      </w:tr>
      <w:tr w:rsidR="009A1462" w14:paraId="2FFFCF84" w14:textId="77777777" w:rsidTr="00014699">
        <w:trPr>
          <w:trHeight w:val="277"/>
        </w:trPr>
        <w:tc>
          <w:tcPr>
            <w:tcW w:w="6464" w:type="dxa"/>
            <w:shd w:val="clear" w:color="auto" w:fill="1F2A44"/>
          </w:tcPr>
          <w:p w14:paraId="38EAEC65" w14:textId="77777777" w:rsidR="009A1462" w:rsidRPr="006C5CF5" w:rsidRDefault="009A1462" w:rsidP="009A1462">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A1462" w:rsidRPr="00D206C3" w:rsidRDefault="009A1462" w:rsidP="009A1462">
            <w:pPr>
              <w:spacing w:line="264" w:lineRule="auto"/>
              <w:jc w:val="center"/>
              <w:rPr>
                <w:rFonts w:eastAsiaTheme="minorEastAsia"/>
                <w:color w:val="1F2A44"/>
              </w:rPr>
            </w:pPr>
          </w:p>
        </w:tc>
        <w:tc>
          <w:tcPr>
            <w:tcW w:w="1288" w:type="dxa"/>
            <w:shd w:val="clear" w:color="auto" w:fill="1F2A44"/>
          </w:tcPr>
          <w:p w14:paraId="50322D47" w14:textId="77777777" w:rsidR="009A1462" w:rsidRPr="00D206C3" w:rsidRDefault="009A1462" w:rsidP="009A1462">
            <w:pPr>
              <w:spacing w:line="264" w:lineRule="auto"/>
              <w:jc w:val="center"/>
              <w:rPr>
                <w:rFonts w:eastAsiaTheme="minorEastAsia"/>
                <w:color w:val="1F2A44"/>
              </w:rPr>
            </w:pPr>
          </w:p>
        </w:tc>
      </w:tr>
      <w:tr w:rsidR="009A1462" w14:paraId="1F1DCAE7" w14:textId="77777777" w:rsidTr="00014699">
        <w:trPr>
          <w:trHeight w:val="268"/>
        </w:trPr>
        <w:tc>
          <w:tcPr>
            <w:tcW w:w="6464" w:type="dxa"/>
          </w:tcPr>
          <w:p w14:paraId="03C8C2D0"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proofErr w:type="gramStart"/>
            <w:r w:rsidRPr="00606717">
              <w:rPr>
                <w:rFonts w:eastAsiaTheme="minorEastAsia"/>
                <w:color w:val="1F2A44"/>
                <w:sz w:val="21"/>
                <w:szCs w:val="21"/>
              </w:rPr>
              <w:t>high level</w:t>
            </w:r>
            <w:proofErr w:type="gramEnd"/>
            <w:r w:rsidRPr="00606717">
              <w:rPr>
                <w:rFonts w:eastAsiaTheme="minorEastAsia"/>
                <w:color w:val="1F2A44"/>
                <w:sz w:val="21"/>
                <w:szCs w:val="21"/>
              </w:rPr>
              <w:t xml:space="preserve"> use of initiative</w:t>
            </w:r>
          </w:p>
        </w:tc>
        <w:tc>
          <w:tcPr>
            <w:tcW w:w="1311" w:type="dxa"/>
          </w:tcPr>
          <w:p w14:paraId="47E6607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CE22984" w14:textId="77777777" w:rsidTr="00014699">
        <w:trPr>
          <w:trHeight w:val="527"/>
        </w:trPr>
        <w:tc>
          <w:tcPr>
            <w:tcW w:w="6464" w:type="dxa"/>
          </w:tcPr>
          <w:p w14:paraId="54FDCCD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D73794A" w14:textId="77777777" w:rsidTr="00014699">
        <w:trPr>
          <w:trHeight w:val="397"/>
        </w:trPr>
        <w:tc>
          <w:tcPr>
            <w:tcW w:w="6464" w:type="dxa"/>
          </w:tcPr>
          <w:p w14:paraId="7B5F709C"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28B75A2" w14:textId="77777777" w:rsidTr="00014699">
        <w:trPr>
          <w:trHeight w:val="536"/>
        </w:trPr>
        <w:tc>
          <w:tcPr>
            <w:tcW w:w="6464" w:type="dxa"/>
          </w:tcPr>
          <w:p w14:paraId="4200D5FD"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758B42BA" w14:textId="77777777" w:rsidTr="00014699">
        <w:trPr>
          <w:trHeight w:val="259"/>
        </w:trPr>
        <w:tc>
          <w:tcPr>
            <w:tcW w:w="6464" w:type="dxa"/>
          </w:tcPr>
          <w:p w14:paraId="5B2C9E3E" w14:textId="77777777" w:rsidR="009A1462" w:rsidRPr="00606717" w:rsidRDefault="009A1462" w:rsidP="009A1462">
            <w:pPr>
              <w:spacing w:line="264" w:lineRule="auto"/>
              <w:rPr>
                <w:rFonts w:eastAsiaTheme="minorEastAsia"/>
                <w:color w:val="1F2A44"/>
                <w:sz w:val="21"/>
                <w:szCs w:val="21"/>
              </w:rPr>
            </w:pPr>
            <w:proofErr w:type="gramStart"/>
            <w:r w:rsidRPr="00606717">
              <w:rPr>
                <w:rFonts w:eastAsiaTheme="minorEastAsia"/>
                <w:b/>
                <w:color w:val="1F2A44"/>
                <w:sz w:val="21"/>
                <w:szCs w:val="21"/>
              </w:rPr>
              <w:t>Team Work</w:t>
            </w:r>
            <w:proofErr w:type="gramEnd"/>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D774739" w14:textId="77777777" w:rsidTr="00014699">
        <w:trPr>
          <w:trHeight w:val="536"/>
        </w:trPr>
        <w:tc>
          <w:tcPr>
            <w:tcW w:w="6464" w:type="dxa"/>
          </w:tcPr>
          <w:p w14:paraId="7A8BD43A" w14:textId="77777777" w:rsidR="009A1462" w:rsidRPr="00606717" w:rsidRDefault="009A1462" w:rsidP="009A1462">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w:t>
            </w:r>
            <w:proofErr w:type="gramStart"/>
            <w:r w:rsidRPr="00606717">
              <w:rPr>
                <w:rFonts w:eastAsiaTheme="minorEastAsia"/>
                <w:color w:val="1F2A44"/>
                <w:sz w:val="21"/>
                <w:szCs w:val="21"/>
              </w:rPr>
              <w:t>in order to</w:t>
            </w:r>
            <w:proofErr w:type="gramEnd"/>
            <w:r w:rsidRPr="00606717">
              <w:rPr>
                <w:rFonts w:eastAsiaTheme="minorEastAsia"/>
                <w:color w:val="1F2A44"/>
                <w:sz w:val="21"/>
                <w:szCs w:val="21"/>
              </w:rPr>
              <w:t xml:space="preserve"> further develop</w:t>
            </w:r>
          </w:p>
        </w:tc>
        <w:tc>
          <w:tcPr>
            <w:tcW w:w="1311" w:type="dxa"/>
          </w:tcPr>
          <w:p w14:paraId="61599C3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rsidRPr="00D206C3" w14:paraId="39902B7A" w14:textId="77777777" w:rsidTr="00014699">
        <w:trPr>
          <w:trHeight w:val="231"/>
        </w:trPr>
        <w:tc>
          <w:tcPr>
            <w:tcW w:w="6464" w:type="dxa"/>
            <w:shd w:val="clear" w:color="auto" w:fill="1F2A44"/>
          </w:tcPr>
          <w:p w14:paraId="23F43C23" w14:textId="77777777" w:rsidR="009A1462" w:rsidRPr="00D4528A" w:rsidRDefault="009A1462" w:rsidP="009A1462">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A1462" w:rsidRPr="00D206C3" w:rsidRDefault="009A1462" w:rsidP="009A1462">
            <w:pPr>
              <w:jc w:val="center"/>
              <w:rPr>
                <w:b/>
                <w:color w:val="FFFFFF" w:themeColor="background1"/>
                <w:sz w:val="32"/>
              </w:rPr>
            </w:pPr>
          </w:p>
        </w:tc>
        <w:tc>
          <w:tcPr>
            <w:tcW w:w="1288" w:type="dxa"/>
            <w:shd w:val="clear" w:color="auto" w:fill="1F2A44"/>
          </w:tcPr>
          <w:p w14:paraId="6B51BB6D" w14:textId="77777777" w:rsidR="009A1462" w:rsidRPr="00D206C3" w:rsidRDefault="009A1462" w:rsidP="009A1462">
            <w:pPr>
              <w:jc w:val="center"/>
              <w:rPr>
                <w:b/>
                <w:color w:val="FFFFFF" w:themeColor="background1"/>
                <w:sz w:val="32"/>
              </w:rPr>
            </w:pPr>
          </w:p>
        </w:tc>
      </w:tr>
      <w:tr w:rsidR="009A1462" w14:paraId="25DAEA8C" w14:textId="77777777" w:rsidTr="00014699">
        <w:trPr>
          <w:trHeight w:val="562"/>
        </w:trPr>
        <w:tc>
          <w:tcPr>
            <w:tcW w:w="6464" w:type="dxa"/>
          </w:tcPr>
          <w:p w14:paraId="6AE0A9EE" w14:textId="06DA4F82" w:rsidR="009A1462" w:rsidRPr="005438F0" w:rsidRDefault="009A1462" w:rsidP="009A1462">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qualification/working knowledge of substance misuse services or relevant experience in a comparable role</w:t>
            </w:r>
          </w:p>
        </w:tc>
        <w:tc>
          <w:tcPr>
            <w:tcW w:w="1311" w:type="dxa"/>
          </w:tcPr>
          <w:p w14:paraId="47E3FBA8"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A80469C" w14:textId="77777777" w:rsidTr="00014699">
        <w:trPr>
          <w:trHeight w:val="280"/>
        </w:trPr>
        <w:tc>
          <w:tcPr>
            <w:tcW w:w="6464" w:type="dxa"/>
          </w:tcPr>
          <w:p w14:paraId="5A64B3C8" w14:textId="77777777" w:rsidR="009A1462" w:rsidRPr="003E36AC" w:rsidRDefault="009A1462" w:rsidP="009A1462">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867BE7" w14:paraId="1DEF80A7" w14:textId="77777777" w:rsidTr="00014699">
        <w:trPr>
          <w:trHeight w:val="280"/>
        </w:trPr>
        <w:tc>
          <w:tcPr>
            <w:tcW w:w="6464" w:type="dxa"/>
          </w:tcPr>
          <w:p w14:paraId="6BB0B342" w14:textId="6EC956B7" w:rsidR="00867BE7" w:rsidRPr="003E36AC" w:rsidRDefault="00867BE7" w:rsidP="009A1462">
            <w:pPr>
              <w:rPr>
                <w:rFonts w:eastAsiaTheme="minorEastAsia" w:cs="Arial"/>
                <w:color w:val="1F2A44"/>
                <w:sz w:val="21"/>
                <w:szCs w:val="21"/>
              </w:rPr>
            </w:pPr>
            <w:r>
              <w:rPr>
                <w:rFonts w:eastAsia="Arial" w:cs="Arial"/>
              </w:rPr>
              <w:lastRenderedPageBreak/>
              <w:t>Previous experience as a s</w:t>
            </w:r>
            <w:r w:rsidRPr="0052410E">
              <w:rPr>
                <w:rFonts w:eastAsia="Arial" w:cs="Arial"/>
              </w:rPr>
              <w:t>ubject matter experts (SME) in particular vulnerable groups (e.g. BAME) or needs (e.g. chemsex),</w:t>
            </w:r>
          </w:p>
        </w:tc>
        <w:tc>
          <w:tcPr>
            <w:tcW w:w="1311" w:type="dxa"/>
          </w:tcPr>
          <w:p w14:paraId="74D9E3D5" w14:textId="29808277"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F487FC9" w:rsidR="00283D5D" w:rsidRDefault="00C86DA7" w:rsidP="00283D5D">
      <w:r>
        <w:rPr>
          <w:noProof/>
          <w:lang w:eastAsia="en-GB"/>
        </w:rPr>
        <w:drawing>
          <wp:anchor distT="0" distB="0" distL="114300" distR="114300" simplePos="0" relativeHeight="251656192" behindDoc="1" locked="0" layoutInCell="1" allowOverlap="1" wp14:anchorId="23556E2D" wp14:editId="6457720E">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0B5B12F2" w:rsidR="00C86DA7" w:rsidRDefault="00C51A36" w:rsidP="00283D5D">
      <w:r>
        <w:rPr>
          <w:noProof/>
        </w:rPr>
        <w:drawing>
          <wp:anchor distT="0" distB="0" distL="114300" distR="114300" simplePos="0" relativeHeight="251659264" behindDoc="0" locked="0" layoutInCell="1" allowOverlap="1" wp14:anchorId="3C1C890B" wp14:editId="05771108">
            <wp:simplePos x="0" y="0"/>
            <wp:positionH relativeFrom="margin">
              <wp:posOffset>852805</wp:posOffset>
            </wp:positionH>
            <wp:positionV relativeFrom="paragraph">
              <wp:posOffset>3113405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56A94724" w14:textId="48FBAAE0" w:rsidR="00C86DA7" w:rsidRDefault="00C86DA7" w:rsidP="00283D5D"/>
    <w:p w14:paraId="1BB655F3" w14:textId="3678426E" w:rsidR="000C2604" w:rsidRPr="00080EDF" w:rsidRDefault="002102E1" w:rsidP="000C2604">
      <w:pPr>
        <w:rPr>
          <w:b/>
          <w:bCs/>
        </w:rPr>
      </w:pPr>
      <w:r>
        <w:rPr>
          <w:b/>
          <w:bCs/>
        </w:rPr>
        <w:t xml:space="preserve">Our </w:t>
      </w:r>
      <w:r w:rsidR="00283D5D" w:rsidRPr="00C9027A">
        <w:rPr>
          <w:b/>
          <w:bCs/>
        </w:rPr>
        <w:t>Values</w:t>
      </w:r>
      <w:r w:rsidR="00080EDF">
        <w:rPr>
          <w:b/>
          <w:bCs/>
        </w:rPr>
        <w:t>:</w:t>
      </w:r>
    </w:p>
    <w:p w14:paraId="3D0C0BA4" w14:textId="77777777" w:rsidR="000C2604" w:rsidRDefault="000C2604" w:rsidP="000C2604"/>
    <w:p w14:paraId="311AEF03" w14:textId="77777777" w:rsidR="00EF1EE3" w:rsidRDefault="00EF1EE3"/>
    <w:sectPr w:rsidR="00EF1EE3" w:rsidSect="00C51A36">
      <w:headerReference w:type="even" r:id="rId12"/>
      <w:headerReference w:type="default" r:id="rId13"/>
      <w:footerReference w:type="even" r:id="rId14"/>
      <w:footerReference w:type="default" r:id="rId15"/>
      <w:headerReference w:type="first" r:id="rId16"/>
      <w:footerReference w:type="first" r:id="rId17"/>
      <w:pgSz w:w="11906" w:h="16838"/>
      <w:pgMar w:top="2268" w:right="1077" w:bottom="1440" w:left="107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4A3FD" w14:textId="77777777" w:rsidR="00A11F6A" w:rsidRDefault="00A11F6A" w:rsidP="005A3AD5">
      <w:pPr>
        <w:spacing w:before="0" w:after="0"/>
      </w:pPr>
      <w:r>
        <w:separator/>
      </w:r>
    </w:p>
  </w:endnote>
  <w:endnote w:type="continuationSeparator" w:id="0">
    <w:p w14:paraId="6C3D6539" w14:textId="77777777" w:rsidR="00A11F6A" w:rsidRDefault="00A11F6A"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F8FA" w14:textId="77777777" w:rsidR="00CB352E" w:rsidRDefault="00CB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76F9CB32"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94080"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6C5A7153"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CB352E">
                            <w:rPr>
                              <w:sz w:val="18"/>
                              <w:szCs w:val="18"/>
                              <w:lang w:val="en-US"/>
                            </w:rPr>
                            <w:t>YATH</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6C5A7153"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CB352E">
                      <w:rPr>
                        <w:sz w:val="18"/>
                        <w:szCs w:val="18"/>
                        <w:lang w:val="en-US"/>
                      </w:rPr>
                      <w:t>YATH</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75648"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1A7F2D">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A84" w14:textId="77777777" w:rsidR="00CB352E" w:rsidRDefault="00CB3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8B67" w14:textId="77777777" w:rsidR="00A11F6A" w:rsidRDefault="00A11F6A" w:rsidP="005A3AD5">
      <w:pPr>
        <w:spacing w:before="0" w:after="0"/>
      </w:pPr>
      <w:r>
        <w:separator/>
      </w:r>
    </w:p>
  </w:footnote>
  <w:footnote w:type="continuationSeparator" w:id="0">
    <w:p w14:paraId="34C680FF" w14:textId="77777777" w:rsidR="00A11F6A" w:rsidRDefault="00A11F6A"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8EB8" w14:textId="77777777" w:rsidR="00CB352E" w:rsidRDefault="00CB3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7216"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78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A03CC" id="Rectangle 1" o:spid="_x0000_s1026" style="position:absolute;margin-left:0;margin-top:-35.45pt;width:597.75pt;height:86.25pt;z-index:2516387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AFE8" w14:textId="77777777" w:rsidR="00CB352E" w:rsidRDefault="00CB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2"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31CE9"/>
    <w:multiLevelType w:val="hybridMultilevel"/>
    <w:tmpl w:val="038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975661">
    <w:abstractNumId w:val="19"/>
  </w:num>
  <w:num w:numId="2" w16cid:durableId="2103377955">
    <w:abstractNumId w:val="11"/>
  </w:num>
  <w:num w:numId="3" w16cid:durableId="23942006">
    <w:abstractNumId w:val="29"/>
  </w:num>
  <w:num w:numId="4" w16cid:durableId="1487362539">
    <w:abstractNumId w:val="16"/>
  </w:num>
  <w:num w:numId="5" w16cid:durableId="179391236">
    <w:abstractNumId w:val="30"/>
  </w:num>
  <w:num w:numId="6" w16cid:durableId="1875998097">
    <w:abstractNumId w:val="17"/>
  </w:num>
  <w:num w:numId="7" w16cid:durableId="1911575336">
    <w:abstractNumId w:val="17"/>
  </w:num>
  <w:num w:numId="8" w16cid:durableId="869563077">
    <w:abstractNumId w:val="18"/>
  </w:num>
  <w:num w:numId="9" w16cid:durableId="740950896">
    <w:abstractNumId w:val="37"/>
  </w:num>
  <w:num w:numId="10" w16cid:durableId="1861357433">
    <w:abstractNumId w:val="20"/>
  </w:num>
  <w:num w:numId="11" w16cid:durableId="1297300711">
    <w:abstractNumId w:val="12"/>
  </w:num>
  <w:num w:numId="12" w16cid:durableId="1483504223">
    <w:abstractNumId w:val="27"/>
  </w:num>
  <w:num w:numId="13" w16cid:durableId="2035105385">
    <w:abstractNumId w:val="22"/>
  </w:num>
  <w:num w:numId="14" w16cid:durableId="1179346784">
    <w:abstractNumId w:val="21"/>
  </w:num>
  <w:num w:numId="15" w16cid:durableId="396898994">
    <w:abstractNumId w:val="4"/>
  </w:num>
  <w:num w:numId="16" w16cid:durableId="491261719">
    <w:abstractNumId w:val="9"/>
  </w:num>
  <w:num w:numId="17" w16cid:durableId="177240791">
    <w:abstractNumId w:val="23"/>
  </w:num>
  <w:num w:numId="18" w16cid:durableId="460270316">
    <w:abstractNumId w:val="5"/>
  </w:num>
  <w:num w:numId="19" w16cid:durableId="1380665706">
    <w:abstractNumId w:val="14"/>
  </w:num>
  <w:num w:numId="20" w16cid:durableId="61298202">
    <w:abstractNumId w:val="33"/>
  </w:num>
  <w:num w:numId="21" w16cid:durableId="1583759762">
    <w:abstractNumId w:val="1"/>
  </w:num>
  <w:num w:numId="22" w16cid:durableId="1418746223">
    <w:abstractNumId w:val="3"/>
  </w:num>
  <w:num w:numId="23" w16cid:durableId="1967930889">
    <w:abstractNumId w:val="6"/>
  </w:num>
  <w:num w:numId="24" w16cid:durableId="2125690316">
    <w:abstractNumId w:val="31"/>
  </w:num>
  <w:num w:numId="25" w16cid:durableId="704062343">
    <w:abstractNumId w:val="15"/>
  </w:num>
  <w:num w:numId="26" w16cid:durableId="668748440">
    <w:abstractNumId w:val="32"/>
  </w:num>
  <w:num w:numId="27" w16cid:durableId="2092849624">
    <w:abstractNumId w:val="25"/>
  </w:num>
  <w:num w:numId="28" w16cid:durableId="968894287">
    <w:abstractNumId w:val="13"/>
  </w:num>
  <w:num w:numId="29" w16cid:durableId="2111512521">
    <w:abstractNumId w:val="2"/>
  </w:num>
  <w:num w:numId="30" w16cid:durableId="562254716">
    <w:abstractNumId w:val="28"/>
  </w:num>
  <w:num w:numId="31" w16cid:durableId="47267187">
    <w:abstractNumId w:val="34"/>
  </w:num>
  <w:num w:numId="32" w16cid:durableId="326715535">
    <w:abstractNumId w:val="35"/>
  </w:num>
  <w:num w:numId="33" w16cid:durableId="1483499203">
    <w:abstractNumId w:val="7"/>
  </w:num>
  <w:num w:numId="34" w16cid:durableId="217711786">
    <w:abstractNumId w:val="0"/>
  </w:num>
  <w:num w:numId="35" w16cid:durableId="1976637658">
    <w:abstractNumId w:val="8"/>
  </w:num>
  <w:num w:numId="36" w16cid:durableId="95830232">
    <w:abstractNumId w:val="26"/>
  </w:num>
  <w:num w:numId="37" w16cid:durableId="1306202130">
    <w:abstractNumId w:val="24"/>
  </w:num>
  <w:num w:numId="38" w16cid:durableId="590241775">
    <w:abstractNumId w:val="10"/>
  </w:num>
  <w:num w:numId="39" w16cid:durableId="1354266428">
    <w:abstractNumId w:val="38"/>
  </w:num>
  <w:num w:numId="40" w16cid:durableId="2196384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142E"/>
    <w:rsid w:val="00011612"/>
    <w:rsid w:val="00015BB4"/>
    <w:rsid w:val="00020C3C"/>
    <w:rsid w:val="000231F7"/>
    <w:rsid w:val="00023F03"/>
    <w:rsid w:val="00035348"/>
    <w:rsid w:val="000406DC"/>
    <w:rsid w:val="000454D9"/>
    <w:rsid w:val="00054D1F"/>
    <w:rsid w:val="00063FDE"/>
    <w:rsid w:val="00067BA7"/>
    <w:rsid w:val="00072345"/>
    <w:rsid w:val="00080EDF"/>
    <w:rsid w:val="0008714B"/>
    <w:rsid w:val="0009776B"/>
    <w:rsid w:val="000A1EF2"/>
    <w:rsid w:val="000A319F"/>
    <w:rsid w:val="000A432E"/>
    <w:rsid w:val="000B42C6"/>
    <w:rsid w:val="000C2604"/>
    <w:rsid w:val="000C3E5F"/>
    <w:rsid w:val="000C428C"/>
    <w:rsid w:val="000E3FC1"/>
    <w:rsid w:val="000F292D"/>
    <w:rsid w:val="000F38A3"/>
    <w:rsid w:val="00102422"/>
    <w:rsid w:val="00110A51"/>
    <w:rsid w:val="00110E14"/>
    <w:rsid w:val="00117330"/>
    <w:rsid w:val="00120348"/>
    <w:rsid w:val="001263C0"/>
    <w:rsid w:val="00134577"/>
    <w:rsid w:val="00157BF0"/>
    <w:rsid w:val="001643C2"/>
    <w:rsid w:val="00171F77"/>
    <w:rsid w:val="0017248A"/>
    <w:rsid w:val="001737B5"/>
    <w:rsid w:val="00181CC5"/>
    <w:rsid w:val="00183B97"/>
    <w:rsid w:val="00193D81"/>
    <w:rsid w:val="001A11CA"/>
    <w:rsid w:val="001A150D"/>
    <w:rsid w:val="001A214D"/>
    <w:rsid w:val="001A3468"/>
    <w:rsid w:val="001A4272"/>
    <w:rsid w:val="001A4F9D"/>
    <w:rsid w:val="001A71CA"/>
    <w:rsid w:val="001A74A6"/>
    <w:rsid w:val="001A7F2D"/>
    <w:rsid w:val="001C5A67"/>
    <w:rsid w:val="001E4C97"/>
    <w:rsid w:val="001F68F1"/>
    <w:rsid w:val="002102E1"/>
    <w:rsid w:val="002121E3"/>
    <w:rsid w:val="002153CE"/>
    <w:rsid w:val="00215EF6"/>
    <w:rsid w:val="00216CF4"/>
    <w:rsid w:val="0023688D"/>
    <w:rsid w:val="00242CA6"/>
    <w:rsid w:val="00252B0C"/>
    <w:rsid w:val="00264855"/>
    <w:rsid w:val="00272891"/>
    <w:rsid w:val="00283D5D"/>
    <w:rsid w:val="00297D67"/>
    <w:rsid w:val="002B7B9A"/>
    <w:rsid w:val="002C494E"/>
    <w:rsid w:val="002D3440"/>
    <w:rsid w:val="002D48F9"/>
    <w:rsid w:val="002F47ED"/>
    <w:rsid w:val="002F7B89"/>
    <w:rsid w:val="00311BD2"/>
    <w:rsid w:val="00314DE9"/>
    <w:rsid w:val="00317D83"/>
    <w:rsid w:val="003256FF"/>
    <w:rsid w:val="0034284E"/>
    <w:rsid w:val="003436BA"/>
    <w:rsid w:val="00354EB7"/>
    <w:rsid w:val="00361F03"/>
    <w:rsid w:val="003709CC"/>
    <w:rsid w:val="0037300C"/>
    <w:rsid w:val="00373663"/>
    <w:rsid w:val="00375AA9"/>
    <w:rsid w:val="00380DC4"/>
    <w:rsid w:val="00382246"/>
    <w:rsid w:val="003860F6"/>
    <w:rsid w:val="00387A39"/>
    <w:rsid w:val="003907A2"/>
    <w:rsid w:val="003945C4"/>
    <w:rsid w:val="0039565F"/>
    <w:rsid w:val="00397C64"/>
    <w:rsid w:val="003A39FB"/>
    <w:rsid w:val="003B1952"/>
    <w:rsid w:val="003D7555"/>
    <w:rsid w:val="003D7C79"/>
    <w:rsid w:val="003E7B8C"/>
    <w:rsid w:val="00423775"/>
    <w:rsid w:val="00437598"/>
    <w:rsid w:val="00453C6C"/>
    <w:rsid w:val="00455659"/>
    <w:rsid w:val="00456A7A"/>
    <w:rsid w:val="00457E13"/>
    <w:rsid w:val="00460ACA"/>
    <w:rsid w:val="00460C4B"/>
    <w:rsid w:val="00472808"/>
    <w:rsid w:val="00491406"/>
    <w:rsid w:val="004945E3"/>
    <w:rsid w:val="004A0B99"/>
    <w:rsid w:val="004C3F1C"/>
    <w:rsid w:val="004C4E37"/>
    <w:rsid w:val="004D1BA9"/>
    <w:rsid w:val="004D32CF"/>
    <w:rsid w:val="004E1919"/>
    <w:rsid w:val="004F601D"/>
    <w:rsid w:val="00514A8B"/>
    <w:rsid w:val="005159E2"/>
    <w:rsid w:val="00521387"/>
    <w:rsid w:val="0052410E"/>
    <w:rsid w:val="00531321"/>
    <w:rsid w:val="005370CD"/>
    <w:rsid w:val="0054044C"/>
    <w:rsid w:val="005438F0"/>
    <w:rsid w:val="0055069D"/>
    <w:rsid w:val="0055208F"/>
    <w:rsid w:val="005538A5"/>
    <w:rsid w:val="005558F5"/>
    <w:rsid w:val="00562564"/>
    <w:rsid w:val="00564C5C"/>
    <w:rsid w:val="00565979"/>
    <w:rsid w:val="00565BA9"/>
    <w:rsid w:val="00570229"/>
    <w:rsid w:val="0057663D"/>
    <w:rsid w:val="00581719"/>
    <w:rsid w:val="0058570F"/>
    <w:rsid w:val="005863C2"/>
    <w:rsid w:val="00587CE6"/>
    <w:rsid w:val="005A3AD5"/>
    <w:rsid w:val="005D6BA3"/>
    <w:rsid w:val="005D6C85"/>
    <w:rsid w:val="005E13B1"/>
    <w:rsid w:val="005F016B"/>
    <w:rsid w:val="005F34CE"/>
    <w:rsid w:val="005F5B23"/>
    <w:rsid w:val="006030FE"/>
    <w:rsid w:val="00607679"/>
    <w:rsid w:val="0061412C"/>
    <w:rsid w:val="0061532A"/>
    <w:rsid w:val="00615945"/>
    <w:rsid w:val="00616AD6"/>
    <w:rsid w:val="00621471"/>
    <w:rsid w:val="00634982"/>
    <w:rsid w:val="00640C74"/>
    <w:rsid w:val="00645F14"/>
    <w:rsid w:val="006472C4"/>
    <w:rsid w:val="00654F97"/>
    <w:rsid w:val="0066008C"/>
    <w:rsid w:val="006627D1"/>
    <w:rsid w:val="006645AC"/>
    <w:rsid w:val="006675D1"/>
    <w:rsid w:val="0067073E"/>
    <w:rsid w:val="00694570"/>
    <w:rsid w:val="006A6573"/>
    <w:rsid w:val="006B4539"/>
    <w:rsid w:val="006C6076"/>
    <w:rsid w:val="006D3483"/>
    <w:rsid w:val="006E16FE"/>
    <w:rsid w:val="006F0F9C"/>
    <w:rsid w:val="00704C93"/>
    <w:rsid w:val="007164E8"/>
    <w:rsid w:val="00726CB0"/>
    <w:rsid w:val="007339DC"/>
    <w:rsid w:val="00777C8E"/>
    <w:rsid w:val="00784339"/>
    <w:rsid w:val="00785D13"/>
    <w:rsid w:val="007940FB"/>
    <w:rsid w:val="007B2FB2"/>
    <w:rsid w:val="007B369E"/>
    <w:rsid w:val="007C6A6A"/>
    <w:rsid w:val="007D2D95"/>
    <w:rsid w:val="007D6912"/>
    <w:rsid w:val="007E1714"/>
    <w:rsid w:val="007F7256"/>
    <w:rsid w:val="0080197D"/>
    <w:rsid w:val="008072AE"/>
    <w:rsid w:val="008072E5"/>
    <w:rsid w:val="0081275F"/>
    <w:rsid w:val="00816806"/>
    <w:rsid w:val="00826CF9"/>
    <w:rsid w:val="00830D7E"/>
    <w:rsid w:val="0083333F"/>
    <w:rsid w:val="008409E0"/>
    <w:rsid w:val="0084109C"/>
    <w:rsid w:val="008518C2"/>
    <w:rsid w:val="0086755F"/>
    <w:rsid w:val="00867BE7"/>
    <w:rsid w:val="0087249E"/>
    <w:rsid w:val="00886303"/>
    <w:rsid w:val="00895436"/>
    <w:rsid w:val="008A2A1F"/>
    <w:rsid w:val="008A369F"/>
    <w:rsid w:val="008A4965"/>
    <w:rsid w:val="008A6A3B"/>
    <w:rsid w:val="008C368C"/>
    <w:rsid w:val="008C54AD"/>
    <w:rsid w:val="008C716C"/>
    <w:rsid w:val="008D0EB9"/>
    <w:rsid w:val="008D458B"/>
    <w:rsid w:val="00904FD7"/>
    <w:rsid w:val="00915B21"/>
    <w:rsid w:val="009407EC"/>
    <w:rsid w:val="00944558"/>
    <w:rsid w:val="0095118A"/>
    <w:rsid w:val="00952467"/>
    <w:rsid w:val="0095249A"/>
    <w:rsid w:val="00953790"/>
    <w:rsid w:val="00957DC1"/>
    <w:rsid w:val="009668C5"/>
    <w:rsid w:val="00983507"/>
    <w:rsid w:val="009A1462"/>
    <w:rsid w:val="009A23C0"/>
    <w:rsid w:val="009A7A57"/>
    <w:rsid w:val="009B11EA"/>
    <w:rsid w:val="009C0B9A"/>
    <w:rsid w:val="009C41D6"/>
    <w:rsid w:val="009D576D"/>
    <w:rsid w:val="009E2150"/>
    <w:rsid w:val="00A11AD2"/>
    <w:rsid w:val="00A11F6A"/>
    <w:rsid w:val="00A14CF6"/>
    <w:rsid w:val="00A32ACD"/>
    <w:rsid w:val="00A3636E"/>
    <w:rsid w:val="00A4617B"/>
    <w:rsid w:val="00A5127D"/>
    <w:rsid w:val="00A51A4F"/>
    <w:rsid w:val="00A526A7"/>
    <w:rsid w:val="00A667BE"/>
    <w:rsid w:val="00A743B3"/>
    <w:rsid w:val="00A77B87"/>
    <w:rsid w:val="00A83B07"/>
    <w:rsid w:val="00A83C2E"/>
    <w:rsid w:val="00A83FE3"/>
    <w:rsid w:val="00A907E5"/>
    <w:rsid w:val="00AA6DDC"/>
    <w:rsid w:val="00AA745F"/>
    <w:rsid w:val="00AC3DD6"/>
    <w:rsid w:val="00AE58D9"/>
    <w:rsid w:val="00AF355A"/>
    <w:rsid w:val="00AF4A0C"/>
    <w:rsid w:val="00B03503"/>
    <w:rsid w:val="00B20268"/>
    <w:rsid w:val="00B24AED"/>
    <w:rsid w:val="00B27829"/>
    <w:rsid w:val="00B3139C"/>
    <w:rsid w:val="00B4203A"/>
    <w:rsid w:val="00B437ED"/>
    <w:rsid w:val="00B577BF"/>
    <w:rsid w:val="00B673A8"/>
    <w:rsid w:val="00BA5ED9"/>
    <w:rsid w:val="00BA7690"/>
    <w:rsid w:val="00BB428A"/>
    <w:rsid w:val="00BB5E35"/>
    <w:rsid w:val="00BC4723"/>
    <w:rsid w:val="00BD265D"/>
    <w:rsid w:val="00BE0538"/>
    <w:rsid w:val="00BE318E"/>
    <w:rsid w:val="00BE457F"/>
    <w:rsid w:val="00BF3E69"/>
    <w:rsid w:val="00BF6945"/>
    <w:rsid w:val="00C4287C"/>
    <w:rsid w:val="00C44E19"/>
    <w:rsid w:val="00C4560F"/>
    <w:rsid w:val="00C51A36"/>
    <w:rsid w:val="00C62334"/>
    <w:rsid w:val="00C66A02"/>
    <w:rsid w:val="00C73CA7"/>
    <w:rsid w:val="00C822C7"/>
    <w:rsid w:val="00C86DA7"/>
    <w:rsid w:val="00C86E6A"/>
    <w:rsid w:val="00C9027A"/>
    <w:rsid w:val="00C942E8"/>
    <w:rsid w:val="00C97555"/>
    <w:rsid w:val="00CB352E"/>
    <w:rsid w:val="00CE50D5"/>
    <w:rsid w:val="00CE6953"/>
    <w:rsid w:val="00CF7335"/>
    <w:rsid w:val="00D02884"/>
    <w:rsid w:val="00D15711"/>
    <w:rsid w:val="00D16A8D"/>
    <w:rsid w:val="00D17BC0"/>
    <w:rsid w:val="00D27661"/>
    <w:rsid w:val="00D307E2"/>
    <w:rsid w:val="00D33889"/>
    <w:rsid w:val="00D3550D"/>
    <w:rsid w:val="00D37CE4"/>
    <w:rsid w:val="00D47677"/>
    <w:rsid w:val="00D57385"/>
    <w:rsid w:val="00D633EB"/>
    <w:rsid w:val="00D71009"/>
    <w:rsid w:val="00D93584"/>
    <w:rsid w:val="00DA702F"/>
    <w:rsid w:val="00DA7082"/>
    <w:rsid w:val="00DB784C"/>
    <w:rsid w:val="00DC5B5B"/>
    <w:rsid w:val="00DD1BF9"/>
    <w:rsid w:val="00DE38D4"/>
    <w:rsid w:val="00DF168C"/>
    <w:rsid w:val="00E02497"/>
    <w:rsid w:val="00E0327C"/>
    <w:rsid w:val="00E15F4A"/>
    <w:rsid w:val="00E240A0"/>
    <w:rsid w:val="00E33A20"/>
    <w:rsid w:val="00E51249"/>
    <w:rsid w:val="00E57D08"/>
    <w:rsid w:val="00E62F5F"/>
    <w:rsid w:val="00E6788F"/>
    <w:rsid w:val="00E74802"/>
    <w:rsid w:val="00E941F4"/>
    <w:rsid w:val="00E95777"/>
    <w:rsid w:val="00E95902"/>
    <w:rsid w:val="00E9627E"/>
    <w:rsid w:val="00EA1662"/>
    <w:rsid w:val="00EB1467"/>
    <w:rsid w:val="00EC31C4"/>
    <w:rsid w:val="00EC3526"/>
    <w:rsid w:val="00ED25FE"/>
    <w:rsid w:val="00ED50A5"/>
    <w:rsid w:val="00ED59E2"/>
    <w:rsid w:val="00ED7E97"/>
    <w:rsid w:val="00EE47CA"/>
    <w:rsid w:val="00EF11C0"/>
    <w:rsid w:val="00EF1EE3"/>
    <w:rsid w:val="00EF39A9"/>
    <w:rsid w:val="00EF68A4"/>
    <w:rsid w:val="00F02C69"/>
    <w:rsid w:val="00F1709B"/>
    <w:rsid w:val="00F17EC1"/>
    <w:rsid w:val="00F22260"/>
    <w:rsid w:val="00F23CFA"/>
    <w:rsid w:val="00F27D38"/>
    <w:rsid w:val="00F44E4F"/>
    <w:rsid w:val="00F4585B"/>
    <w:rsid w:val="00F46947"/>
    <w:rsid w:val="00F5507A"/>
    <w:rsid w:val="00F60926"/>
    <w:rsid w:val="00F62B2A"/>
    <w:rsid w:val="00F73EC7"/>
    <w:rsid w:val="00F748D7"/>
    <w:rsid w:val="00F841AB"/>
    <w:rsid w:val="00F8425A"/>
    <w:rsid w:val="00F9453E"/>
    <w:rsid w:val="00F956E2"/>
    <w:rsid w:val="00FB3C85"/>
    <w:rsid w:val="00FC4F63"/>
    <w:rsid w:val="00FC5DA5"/>
    <w:rsid w:val="00FD05EB"/>
    <w:rsid w:val="00FD2DD9"/>
    <w:rsid w:val="00FD4921"/>
    <w:rsid w:val="00FD50DE"/>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paragraph" w:customStyle="1" w:styleId="pf0">
    <w:name w:val="pf0"/>
    <w:basedOn w:val="Normal"/>
    <w:rsid w:val="00D15711"/>
    <w:pPr>
      <w:suppressAutoHyphens/>
      <w:autoSpaceDN w:val="0"/>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60F0D-3DDF-45C7-9DAE-32EE74E933A9}">
  <ds:schemaRefs>
    <ds:schemaRef ds:uri="http://schemas.microsoft.com/sharepoint/v3/contenttype/forms"/>
  </ds:schemaRefs>
</ds:datastoreItem>
</file>

<file path=customXml/itemProps2.xml><?xml version="1.0" encoding="utf-8"?>
<ds:datastoreItem xmlns:ds="http://schemas.openxmlformats.org/officeDocument/2006/customXml" ds:itemID="{A1AB78D3-1CFA-4C62-8F3D-C99CB7EC0685}">
  <ds:schemaRefs>
    <ds:schemaRef ds:uri="http://schemas.microsoft.com/office/2006/metadata/properties"/>
    <ds:schemaRef ds:uri="http://schemas.microsoft.com/office/infopath/2007/PartnerControls"/>
    <ds:schemaRef ds:uri="1ee5b318-1d43-42d5-a725-7293d301417f"/>
    <ds:schemaRef ds:uri="de229935-7a9b-4397-9458-2693bdca2ac0"/>
  </ds:schemaRefs>
</ds:datastoreItem>
</file>

<file path=customXml/itemProps3.xml><?xml version="1.0" encoding="utf-8"?>
<ds:datastoreItem xmlns:ds="http://schemas.openxmlformats.org/officeDocument/2006/customXml" ds:itemID="{2001DFC3-0A55-4E09-9C37-75E22738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4</cp:revision>
  <dcterms:created xsi:type="dcterms:W3CDTF">2025-03-17T10:39:00Z</dcterms:created>
  <dcterms:modified xsi:type="dcterms:W3CDTF">2025-07-10T14:29:00Z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