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D2312" w14:textId="77777777" w:rsidR="00E513CD" w:rsidRPr="00DD6036" w:rsidRDefault="00E513CD" w:rsidP="00AC48E2">
      <w:pPr>
        <w:keepNext/>
        <w:keepLines/>
        <w:spacing w:after="0" w:line="240" w:lineRule="auto"/>
        <w:ind w:right="397"/>
        <w:outlineLvl w:val="0"/>
        <w:rPr>
          <w:rFonts w:ascii="Arial" w:eastAsiaTheme="majorEastAsia" w:hAnsi="Arial" w:cs="Arial"/>
          <w:b/>
          <w:sz w:val="36"/>
          <w:szCs w:val="32"/>
          <w:lang w:eastAsia="en-GB"/>
        </w:rPr>
      </w:pPr>
      <w:r w:rsidRPr="00DD6036">
        <w:rPr>
          <w:rFonts w:ascii="Arial" w:eastAsiaTheme="majorEastAsia" w:hAnsi="Arial" w:cs="Arial"/>
          <w:b/>
          <w:color w:val="1F2A44"/>
          <w:sz w:val="36"/>
          <w:szCs w:val="32"/>
          <w:lang w:eastAsia="en-GB"/>
        </w:rPr>
        <w:t>The Forward Trust Job Description</w:t>
      </w:r>
    </w:p>
    <w:tbl>
      <w:tblPr>
        <w:tblStyle w:val="TableGrid"/>
        <w:tblpPr w:leftFromText="180" w:rightFromText="180" w:vertAnchor="text" w:horzAnchor="margin" w:tblpY="377"/>
        <w:tblW w:w="9067" w:type="dxa"/>
        <w:tblLook w:val="04A0" w:firstRow="1" w:lastRow="0" w:firstColumn="1" w:lastColumn="0" w:noHBand="0" w:noVBand="1"/>
      </w:tblPr>
      <w:tblGrid>
        <w:gridCol w:w="1838"/>
        <w:gridCol w:w="3827"/>
        <w:gridCol w:w="1560"/>
        <w:gridCol w:w="1842"/>
      </w:tblGrid>
      <w:tr w:rsidR="00E513CD" w:rsidRPr="00DD6036" w14:paraId="20BDB461" w14:textId="77777777" w:rsidTr="00AC48E2">
        <w:tc>
          <w:tcPr>
            <w:tcW w:w="1838" w:type="dxa"/>
          </w:tcPr>
          <w:p w14:paraId="609730CB" w14:textId="77777777" w:rsidR="00E513CD" w:rsidRPr="00DD6036" w:rsidRDefault="00E513CD" w:rsidP="00AC48E2">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Position Title</w:t>
            </w:r>
          </w:p>
        </w:tc>
        <w:tc>
          <w:tcPr>
            <w:tcW w:w="3827" w:type="dxa"/>
          </w:tcPr>
          <w:p w14:paraId="2337D1FC" w14:textId="2FA74F1C" w:rsidR="00E513CD" w:rsidRPr="00DD6036" w:rsidRDefault="00483AB9" w:rsidP="00181FE9">
            <w:pPr>
              <w:keepNext/>
              <w:keepLines/>
              <w:spacing w:before="120" w:after="120"/>
              <w:ind w:right="34"/>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Volunteer Coordinator</w:t>
            </w:r>
          </w:p>
        </w:tc>
        <w:tc>
          <w:tcPr>
            <w:tcW w:w="1560" w:type="dxa"/>
          </w:tcPr>
          <w:p w14:paraId="2F7F7C27" w14:textId="77777777" w:rsidR="00E513CD" w:rsidRPr="00DD6036" w:rsidRDefault="00E513CD" w:rsidP="00AC48E2">
            <w:pPr>
              <w:keepNext/>
              <w:keepLines/>
              <w:spacing w:before="120" w:after="120"/>
              <w:ind w:right="34"/>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Reports to</w:t>
            </w:r>
          </w:p>
        </w:tc>
        <w:tc>
          <w:tcPr>
            <w:tcW w:w="1842" w:type="dxa"/>
          </w:tcPr>
          <w:p w14:paraId="48CAA235" w14:textId="77AAD43C" w:rsidR="00E513CD" w:rsidRPr="00DD6036" w:rsidRDefault="005F6961" w:rsidP="00AC48E2">
            <w:pPr>
              <w:keepNext/>
              <w:keepLines/>
              <w:spacing w:before="120" w:after="120"/>
              <w:ind w:right="33"/>
              <w:outlineLvl w:val="0"/>
              <w:rPr>
                <w:rFonts w:ascii="Arial" w:eastAsiaTheme="majorEastAsia" w:hAnsi="Arial" w:cs="Arial"/>
                <w:b/>
                <w:sz w:val="24"/>
                <w:szCs w:val="24"/>
                <w:lang w:eastAsia="en-GB"/>
              </w:rPr>
            </w:pPr>
            <w:r>
              <w:rPr>
                <w:rFonts w:ascii="Arial" w:eastAsiaTheme="majorEastAsia" w:hAnsi="Arial" w:cs="Arial"/>
                <w:b/>
                <w:sz w:val="24"/>
                <w:szCs w:val="24"/>
                <w:lang w:eastAsia="en-GB"/>
              </w:rPr>
              <w:t>Service Manager</w:t>
            </w:r>
          </w:p>
        </w:tc>
      </w:tr>
      <w:tr w:rsidR="003E399B" w:rsidRPr="00DD6036" w14:paraId="12A2466A" w14:textId="77777777" w:rsidTr="003E399B">
        <w:trPr>
          <w:trHeight w:val="319"/>
        </w:trPr>
        <w:tc>
          <w:tcPr>
            <w:tcW w:w="9067" w:type="dxa"/>
            <w:gridSpan w:val="4"/>
          </w:tcPr>
          <w:p w14:paraId="28BDC103" w14:textId="353BC9C0" w:rsidR="003E399B" w:rsidRPr="00DD6036" w:rsidRDefault="00791E72" w:rsidP="00755E0B">
            <w:pPr>
              <w:keepNext/>
              <w:keepLines/>
              <w:spacing w:before="120" w:after="120"/>
              <w:ind w:right="33"/>
              <w:outlineLvl w:val="0"/>
              <w:rPr>
                <w:rFonts w:ascii="Arial" w:eastAsiaTheme="majorEastAsia" w:hAnsi="Arial" w:cs="Arial"/>
                <w:b/>
                <w:sz w:val="24"/>
                <w:szCs w:val="24"/>
                <w:lang w:eastAsia="en-GB"/>
              </w:rPr>
            </w:pPr>
            <w:r w:rsidRPr="00DD6036">
              <w:rPr>
                <w:rFonts w:ascii="Arial" w:eastAsiaTheme="majorEastAsia" w:hAnsi="Arial" w:cs="Arial"/>
                <w:b/>
                <w:sz w:val="24"/>
                <w:szCs w:val="24"/>
                <w:lang w:eastAsia="en-GB"/>
              </w:rPr>
              <w:t>Location</w:t>
            </w:r>
            <w:r w:rsidR="003E399B" w:rsidRPr="00DD6036">
              <w:rPr>
                <w:rFonts w:ascii="Arial" w:eastAsiaTheme="majorEastAsia" w:hAnsi="Arial" w:cs="Arial"/>
                <w:b/>
                <w:sz w:val="24"/>
                <w:szCs w:val="24"/>
                <w:lang w:eastAsia="en-GB"/>
              </w:rPr>
              <w:t xml:space="preserve">: </w:t>
            </w:r>
            <w:r w:rsidR="00483AB9">
              <w:t xml:space="preserve"> </w:t>
            </w:r>
            <w:r w:rsidR="00483AB9" w:rsidRPr="00483AB9">
              <w:rPr>
                <w:rFonts w:ascii="Arial" w:eastAsiaTheme="majorEastAsia" w:hAnsi="Arial" w:cs="Arial"/>
                <w:b/>
                <w:sz w:val="24"/>
                <w:szCs w:val="24"/>
                <w:lang w:eastAsia="en-GB"/>
              </w:rPr>
              <w:t>The Brink</w:t>
            </w:r>
            <w:r w:rsidR="00483AB9">
              <w:rPr>
                <w:rFonts w:ascii="Arial" w:eastAsiaTheme="majorEastAsia" w:hAnsi="Arial" w:cs="Arial"/>
                <w:b/>
                <w:sz w:val="24"/>
                <w:szCs w:val="24"/>
                <w:lang w:eastAsia="en-GB"/>
              </w:rPr>
              <w:t>, Parr Street</w:t>
            </w:r>
          </w:p>
        </w:tc>
      </w:tr>
    </w:tbl>
    <w:p w14:paraId="76741E6E" w14:textId="77777777" w:rsidR="00E513CD" w:rsidRPr="00DD6036" w:rsidRDefault="00E513CD" w:rsidP="00AC48E2">
      <w:pPr>
        <w:spacing w:after="0"/>
        <w:rPr>
          <w:rFonts w:ascii="Arial" w:hAnsi="Arial" w:cs="Arial"/>
        </w:rPr>
      </w:pPr>
    </w:p>
    <w:p w14:paraId="5FC05E91" w14:textId="77777777" w:rsidR="003D2CCE" w:rsidRPr="00DD6036" w:rsidRDefault="003D2CCE" w:rsidP="00AC48E2">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F2A44"/>
        <w:tblLook w:val="04A0" w:firstRow="1" w:lastRow="0" w:firstColumn="1" w:lastColumn="0" w:noHBand="0" w:noVBand="1"/>
      </w:tblPr>
      <w:tblGrid>
        <w:gridCol w:w="9016"/>
      </w:tblGrid>
      <w:tr w:rsidR="003D2CCE" w:rsidRPr="00DD6036" w14:paraId="6E7FA6F7" w14:textId="77777777" w:rsidTr="003D2CCE">
        <w:tc>
          <w:tcPr>
            <w:tcW w:w="9016" w:type="dxa"/>
            <w:shd w:val="clear" w:color="auto" w:fill="1F2A44"/>
          </w:tcPr>
          <w:p w14:paraId="71F8BD36" w14:textId="77777777" w:rsidR="003D2CCE" w:rsidRPr="00DD6036" w:rsidRDefault="003D2CCE" w:rsidP="00AC48E2">
            <w:pPr>
              <w:rPr>
                <w:rFonts w:ascii="Arial" w:hAnsi="Arial" w:cs="Arial"/>
                <w:b/>
                <w:color w:val="FFFFFF" w:themeColor="background1"/>
                <w:sz w:val="28"/>
                <w:szCs w:val="28"/>
              </w:rPr>
            </w:pPr>
            <w:r w:rsidRPr="00DD6036">
              <w:rPr>
                <w:rFonts w:ascii="Arial" w:hAnsi="Arial" w:cs="Arial"/>
                <w:b/>
                <w:color w:val="FFFFFF" w:themeColor="background1"/>
                <w:sz w:val="28"/>
                <w:szCs w:val="28"/>
              </w:rPr>
              <w:t>Introducing Forward Trust</w:t>
            </w:r>
          </w:p>
        </w:tc>
      </w:tr>
    </w:tbl>
    <w:p w14:paraId="323556BB" w14:textId="77777777" w:rsidR="00181FE9" w:rsidRPr="00DD6036" w:rsidRDefault="00181FE9" w:rsidP="00E21D3A">
      <w:pPr>
        <w:spacing w:after="0" w:line="240" w:lineRule="auto"/>
        <w:jc w:val="both"/>
        <w:rPr>
          <w:rFonts w:ascii="Arial" w:hAnsi="Arial" w:cs="Arial"/>
          <w:sz w:val="21"/>
          <w:szCs w:val="21"/>
        </w:rPr>
      </w:pPr>
    </w:p>
    <w:p w14:paraId="434D074B" w14:textId="77777777" w:rsidR="00AC48E2" w:rsidRPr="00DD6036" w:rsidRDefault="00205BEB" w:rsidP="00E21D3A">
      <w:pPr>
        <w:spacing w:after="0" w:line="240" w:lineRule="auto"/>
        <w:jc w:val="both"/>
        <w:rPr>
          <w:rFonts w:ascii="Arial" w:hAnsi="Arial" w:cs="Arial"/>
        </w:rPr>
      </w:pPr>
      <w:r w:rsidRPr="00DD6036">
        <w:rPr>
          <w:rFonts w:ascii="Arial" w:hAnsi="Arial" w:cs="Arial"/>
        </w:rPr>
        <w:t xml:space="preserve">We are The Forward Trust (formerly </w:t>
      </w:r>
      <w:proofErr w:type="spellStart"/>
      <w:r w:rsidRPr="00DD6036">
        <w:rPr>
          <w:rFonts w:ascii="Arial" w:hAnsi="Arial" w:cs="Arial"/>
        </w:rPr>
        <w:t>RAPt</w:t>
      </w:r>
      <w:proofErr w:type="spellEnd"/>
      <w:r w:rsidRPr="00DD6036">
        <w:rPr>
          <w:rFonts w:ascii="Arial" w:hAnsi="Arial" w:cs="Arial"/>
        </w:rPr>
        <w:t xml:space="preserve">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7D1DAD65" w14:textId="77777777" w:rsidR="00E21D3A" w:rsidRPr="00DD6036" w:rsidRDefault="00E21D3A" w:rsidP="00E21D3A">
      <w:pPr>
        <w:spacing w:after="0" w:line="240" w:lineRule="auto"/>
        <w:jc w:val="both"/>
        <w:rPr>
          <w:rFonts w:ascii="Arial" w:eastAsia="Calibri" w:hAnsi="Arial" w:cs="Arial"/>
          <w:lang w:eastAsia="en-GB"/>
        </w:rPr>
      </w:pPr>
    </w:p>
    <w:tbl>
      <w:tblPr>
        <w:tblStyle w:val="TableGrid"/>
        <w:tblW w:w="0" w:type="auto"/>
        <w:tblLook w:val="04A0" w:firstRow="1" w:lastRow="0" w:firstColumn="1" w:lastColumn="0" w:noHBand="0" w:noVBand="1"/>
      </w:tblPr>
      <w:tblGrid>
        <w:gridCol w:w="9016"/>
      </w:tblGrid>
      <w:tr w:rsidR="003D2CCE" w:rsidRPr="00DD6036" w14:paraId="5AB583B6" w14:textId="77777777" w:rsidTr="003D2CCE">
        <w:tc>
          <w:tcPr>
            <w:tcW w:w="9016" w:type="dxa"/>
            <w:tcBorders>
              <w:top w:val="nil"/>
              <w:left w:val="nil"/>
              <w:bottom w:val="nil"/>
              <w:right w:val="nil"/>
            </w:tcBorders>
            <w:shd w:val="clear" w:color="auto" w:fill="1F2A44"/>
          </w:tcPr>
          <w:p w14:paraId="76920422" w14:textId="77777777" w:rsidR="003D2CCE" w:rsidRPr="00DD6036" w:rsidRDefault="003D2CCE" w:rsidP="00AC48E2">
            <w:pPr>
              <w:rPr>
                <w:rFonts w:ascii="Arial" w:hAnsi="Arial" w:cs="Arial"/>
                <w:b/>
                <w:sz w:val="28"/>
                <w:szCs w:val="28"/>
              </w:rPr>
            </w:pPr>
            <w:r w:rsidRPr="00DD6036">
              <w:rPr>
                <w:rFonts w:ascii="Arial" w:hAnsi="Arial" w:cs="Arial"/>
                <w:b/>
                <w:sz w:val="28"/>
                <w:szCs w:val="28"/>
              </w:rPr>
              <w:t>Role/Team Overview</w:t>
            </w:r>
          </w:p>
        </w:tc>
      </w:tr>
    </w:tbl>
    <w:p w14:paraId="24744BBD" w14:textId="0EC717FB" w:rsidR="00FE55CA" w:rsidRDefault="00D9568C" w:rsidP="00483AB9">
      <w:pPr>
        <w:jc w:val="both"/>
        <w:rPr>
          <w:rFonts w:ascii="Arial" w:hAnsi="Arial" w:cs="Arial"/>
        </w:rPr>
      </w:pPr>
      <w:r>
        <w:rPr>
          <w:rFonts w:ascii="Arial" w:hAnsi="Arial" w:cs="Arial"/>
          <w:sz w:val="20"/>
          <w:szCs w:val="20"/>
        </w:rPr>
        <w:br/>
      </w:r>
      <w:r w:rsidR="00FE55CA">
        <w:rPr>
          <w:rFonts w:ascii="Arial" w:hAnsi="Arial" w:cs="Arial"/>
        </w:rPr>
        <w:t xml:space="preserve">In Liverpool the Forward Trust deliver the SHARP day rehab programme.  </w:t>
      </w:r>
      <w:r w:rsidR="001A4C21">
        <w:rPr>
          <w:rFonts w:ascii="Arial" w:hAnsi="Arial" w:cs="Arial"/>
        </w:rPr>
        <w:t>We</w:t>
      </w:r>
      <w:r w:rsidR="00FE55CA">
        <w:rPr>
          <w:rFonts w:ascii="Arial" w:hAnsi="Arial" w:cs="Arial"/>
        </w:rPr>
        <w:t xml:space="preserve"> also run the Brink which o</w:t>
      </w:r>
      <w:r w:rsidR="00483AB9" w:rsidRPr="00483AB9">
        <w:rPr>
          <w:rFonts w:ascii="Arial" w:hAnsi="Arial" w:cs="Arial"/>
        </w:rPr>
        <w:t xml:space="preserve">ffers an opportunity for individuals with addiction problems a discrete way of seeking help. Many people are unwilling to seek treatment at less discrete addiction services, but we find they are willing to speak to trained staff about their concerns in a more informal environment.  </w:t>
      </w:r>
      <w:r w:rsidR="00FE55CA">
        <w:rPr>
          <w:rFonts w:ascii="Arial" w:hAnsi="Arial" w:cs="Arial"/>
        </w:rPr>
        <w:t xml:space="preserve">Here we offer the Brink of Change programme, AD-PASS counselling and </w:t>
      </w:r>
      <w:r w:rsidR="001A4C21">
        <w:rPr>
          <w:rFonts w:ascii="Arial" w:hAnsi="Arial" w:cs="Arial"/>
        </w:rPr>
        <w:t xml:space="preserve">the </w:t>
      </w:r>
      <w:r w:rsidR="00FE55CA">
        <w:rPr>
          <w:rFonts w:ascii="Arial" w:hAnsi="Arial" w:cs="Arial"/>
        </w:rPr>
        <w:t>M-PACT programme.</w:t>
      </w:r>
    </w:p>
    <w:p w14:paraId="0BC20DC6" w14:textId="798213F7" w:rsidR="00483AB9" w:rsidRPr="00483AB9" w:rsidRDefault="00483AB9" w:rsidP="00065DFC">
      <w:pPr>
        <w:jc w:val="both"/>
        <w:rPr>
          <w:rFonts w:ascii="Arial" w:hAnsi="Arial" w:cs="Arial"/>
          <w:sz w:val="24"/>
          <w:szCs w:val="24"/>
        </w:rPr>
      </w:pPr>
      <w:r w:rsidRPr="00483AB9">
        <w:rPr>
          <w:rFonts w:ascii="Arial" w:hAnsi="Arial" w:cs="Arial"/>
        </w:rPr>
        <w:t>Once in recovery many people want to give back by volunteering, and some will use this as a progression route to paid employment.  The main duties of this role is to the co-ordination of volunteers</w:t>
      </w:r>
      <w:r>
        <w:rPr>
          <w:rFonts w:ascii="Arial" w:hAnsi="Arial" w:cs="Arial"/>
        </w:rPr>
        <w:t xml:space="preserve">, </w:t>
      </w:r>
      <w:r w:rsidR="001A4C21">
        <w:rPr>
          <w:rFonts w:ascii="Arial" w:hAnsi="Arial" w:cs="Arial"/>
        </w:rPr>
        <w:t xml:space="preserve">and </w:t>
      </w:r>
      <w:r>
        <w:rPr>
          <w:rFonts w:ascii="Arial" w:hAnsi="Arial" w:cs="Arial"/>
        </w:rPr>
        <w:t>to oversee their deployment in Forward Trust services across Liverpool.</w:t>
      </w:r>
      <w:r w:rsidR="00065DFC">
        <w:rPr>
          <w:rFonts w:ascii="Arial" w:hAnsi="Arial" w:cs="Arial"/>
        </w:rPr>
        <w:t xml:space="preserve">  This role may involve occasional</w:t>
      </w:r>
      <w:r w:rsidR="00065DFC" w:rsidRPr="00065DFC">
        <w:rPr>
          <w:rFonts w:ascii="Arial" w:hAnsi="Arial" w:cs="Arial"/>
        </w:rPr>
        <w:t xml:space="preserve"> evening and weekend work</w:t>
      </w:r>
      <w:r w:rsidR="00065DFC">
        <w:rPr>
          <w:rFonts w:ascii="Arial" w:hAnsi="Arial" w:cs="Arial"/>
        </w:rPr>
        <w:t xml:space="preserve"> and attending</w:t>
      </w:r>
      <w:r w:rsidR="00065DFC" w:rsidRPr="00065DFC">
        <w:rPr>
          <w:rFonts w:ascii="Arial" w:hAnsi="Arial" w:cs="Arial"/>
        </w:rPr>
        <w:t xml:space="preserve"> business and volunteer forums as appropriate</w:t>
      </w:r>
      <w:r w:rsidR="00065DFC">
        <w:rPr>
          <w:rFonts w:ascii="Arial" w:hAnsi="Arial" w:cs="Arial"/>
        </w:rPr>
        <w:t>.</w:t>
      </w:r>
    </w:p>
    <w:p w14:paraId="5BAB5C56" w14:textId="56DA74E9" w:rsidR="00181FE9" w:rsidRPr="00D9568C" w:rsidRDefault="00181FE9" w:rsidP="00D9568C">
      <w:pPr>
        <w:pStyle w:val="NoSpacing"/>
        <w:spacing w:after="120"/>
        <w:jc w:val="both"/>
        <w:rPr>
          <w:rFonts w:ascii="Arial" w:hAnsi="Arial" w:cs="Arial"/>
        </w:rPr>
      </w:pPr>
    </w:p>
    <w:tbl>
      <w:tblPr>
        <w:tblStyle w:val="TableGrid"/>
        <w:tblW w:w="0" w:type="auto"/>
        <w:tblLook w:val="04A0" w:firstRow="1" w:lastRow="0" w:firstColumn="1" w:lastColumn="0" w:noHBand="0" w:noVBand="1"/>
      </w:tblPr>
      <w:tblGrid>
        <w:gridCol w:w="9016"/>
      </w:tblGrid>
      <w:tr w:rsidR="003D2CCE" w:rsidRPr="00DD6036" w14:paraId="6A612916" w14:textId="77777777" w:rsidTr="003D2CCE">
        <w:tc>
          <w:tcPr>
            <w:tcW w:w="9016" w:type="dxa"/>
            <w:shd w:val="clear" w:color="auto" w:fill="1F2A44"/>
          </w:tcPr>
          <w:p w14:paraId="580246C0" w14:textId="77777777" w:rsidR="003D2CCE" w:rsidRPr="00DD6036" w:rsidRDefault="003D2CCE" w:rsidP="00AC48E2">
            <w:pPr>
              <w:rPr>
                <w:rFonts w:ascii="Arial" w:hAnsi="Arial" w:cs="Arial"/>
                <w:b/>
                <w:sz w:val="28"/>
                <w:szCs w:val="28"/>
              </w:rPr>
            </w:pPr>
            <w:r w:rsidRPr="00DD6036">
              <w:rPr>
                <w:rFonts w:ascii="Arial" w:hAnsi="Arial" w:cs="Arial"/>
                <w:b/>
                <w:color w:val="FFFFFF" w:themeColor="background1"/>
                <w:sz w:val="28"/>
                <w:szCs w:val="28"/>
              </w:rPr>
              <w:t>Accountabilities</w:t>
            </w:r>
          </w:p>
        </w:tc>
      </w:tr>
    </w:tbl>
    <w:p w14:paraId="2C721C11" w14:textId="77777777" w:rsidR="00AC48E2" w:rsidRDefault="00AC48E2" w:rsidP="00065DFC">
      <w:pPr>
        <w:spacing w:after="0" w:line="240" w:lineRule="auto"/>
        <w:ind w:right="144"/>
        <w:contextualSpacing/>
        <w:jc w:val="both"/>
        <w:rPr>
          <w:rFonts w:ascii="Arial" w:eastAsiaTheme="minorEastAsia" w:hAnsi="Arial" w:cs="Arial"/>
          <w:b/>
        </w:rPr>
      </w:pPr>
    </w:p>
    <w:p w14:paraId="35245F7A" w14:textId="02141E13" w:rsidR="00065DFC" w:rsidRPr="00DD6036" w:rsidRDefault="00065DFC" w:rsidP="00065DFC">
      <w:pPr>
        <w:spacing w:after="0" w:line="240" w:lineRule="auto"/>
        <w:ind w:right="144"/>
        <w:contextualSpacing/>
        <w:jc w:val="both"/>
        <w:rPr>
          <w:rFonts w:ascii="Arial" w:eastAsiaTheme="minorEastAsia" w:hAnsi="Arial" w:cs="Arial"/>
          <w:b/>
        </w:rPr>
      </w:pPr>
      <w:r>
        <w:rPr>
          <w:rFonts w:ascii="Arial" w:eastAsiaTheme="minorEastAsia" w:hAnsi="Arial" w:cs="Arial"/>
          <w:b/>
        </w:rPr>
        <w:t>Service Delivery</w:t>
      </w:r>
    </w:p>
    <w:p w14:paraId="6C4632E9" w14:textId="77777777" w:rsidR="00065DFC" w:rsidRPr="00860BB7" w:rsidRDefault="00065DFC" w:rsidP="00065DFC">
      <w:pPr>
        <w:pStyle w:val="Default"/>
        <w:numPr>
          <w:ilvl w:val="0"/>
          <w:numId w:val="42"/>
        </w:numPr>
        <w:jc w:val="both"/>
        <w:rPr>
          <w:sz w:val="22"/>
          <w:szCs w:val="22"/>
        </w:rPr>
      </w:pPr>
      <w:r w:rsidRPr="00860BB7">
        <w:rPr>
          <w:sz w:val="22"/>
          <w:szCs w:val="22"/>
        </w:rPr>
        <w:t xml:space="preserve">Act as lead mentor to volunteers </w:t>
      </w:r>
    </w:p>
    <w:p w14:paraId="38EBE219" w14:textId="77777777" w:rsidR="00065DFC" w:rsidRPr="00860BB7" w:rsidRDefault="00065DFC" w:rsidP="00065DFC">
      <w:pPr>
        <w:pStyle w:val="Default"/>
        <w:numPr>
          <w:ilvl w:val="0"/>
          <w:numId w:val="42"/>
        </w:numPr>
        <w:jc w:val="both"/>
        <w:rPr>
          <w:sz w:val="22"/>
          <w:szCs w:val="22"/>
        </w:rPr>
      </w:pPr>
      <w:r w:rsidRPr="00860BB7">
        <w:rPr>
          <w:sz w:val="22"/>
          <w:szCs w:val="22"/>
        </w:rPr>
        <w:t>Recruit volunteers from the recovery community and elsewhere on a regular basis, developing more formal marketing strategies if required</w:t>
      </w:r>
    </w:p>
    <w:p w14:paraId="4C4DB757" w14:textId="77777777" w:rsidR="00065DFC" w:rsidRPr="00860BB7" w:rsidRDefault="00065DFC" w:rsidP="00065DFC">
      <w:pPr>
        <w:pStyle w:val="Default"/>
        <w:numPr>
          <w:ilvl w:val="0"/>
          <w:numId w:val="42"/>
        </w:numPr>
        <w:jc w:val="both"/>
        <w:rPr>
          <w:sz w:val="22"/>
          <w:szCs w:val="22"/>
        </w:rPr>
      </w:pPr>
      <w:r w:rsidRPr="00860BB7">
        <w:rPr>
          <w:sz w:val="22"/>
          <w:szCs w:val="22"/>
        </w:rPr>
        <w:t xml:space="preserve">Facilitate the recruitment, training and support of volunteers </w:t>
      </w:r>
    </w:p>
    <w:p w14:paraId="203CABB9" w14:textId="77777777" w:rsidR="00065DFC" w:rsidRPr="00860BB7" w:rsidRDefault="00065DFC" w:rsidP="00065DFC">
      <w:pPr>
        <w:pStyle w:val="Default"/>
        <w:numPr>
          <w:ilvl w:val="0"/>
          <w:numId w:val="42"/>
        </w:numPr>
        <w:jc w:val="both"/>
        <w:rPr>
          <w:sz w:val="22"/>
          <w:szCs w:val="22"/>
        </w:rPr>
      </w:pPr>
      <w:r w:rsidRPr="00860BB7">
        <w:rPr>
          <w:sz w:val="22"/>
          <w:szCs w:val="22"/>
        </w:rPr>
        <w:t>Induction and training of volunteers</w:t>
      </w:r>
    </w:p>
    <w:p w14:paraId="2951F824" w14:textId="77777777" w:rsidR="00065DFC" w:rsidRPr="00860BB7" w:rsidRDefault="00065DFC" w:rsidP="00065DFC">
      <w:pPr>
        <w:pStyle w:val="Default"/>
        <w:numPr>
          <w:ilvl w:val="0"/>
          <w:numId w:val="42"/>
        </w:numPr>
        <w:jc w:val="both"/>
        <w:rPr>
          <w:sz w:val="22"/>
          <w:szCs w:val="22"/>
        </w:rPr>
      </w:pPr>
      <w:r w:rsidRPr="00860BB7">
        <w:rPr>
          <w:sz w:val="22"/>
          <w:szCs w:val="22"/>
        </w:rPr>
        <w:t>Specifically, to organise volunteer training events (currently 3 per annum)</w:t>
      </w:r>
    </w:p>
    <w:p w14:paraId="48A954F8" w14:textId="77777777" w:rsidR="00065DFC" w:rsidRPr="00860BB7" w:rsidRDefault="00065DFC" w:rsidP="00065DFC">
      <w:pPr>
        <w:pStyle w:val="Default"/>
        <w:numPr>
          <w:ilvl w:val="0"/>
          <w:numId w:val="42"/>
        </w:numPr>
        <w:jc w:val="both"/>
        <w:rPr>
          <w:sz w:val="22"/>
          <w:szCs w:val="22"/>
        </w:rPr>
      </w:pPr>
      <w:r w:rsidRPr="00860BB7">
        <w:rPr>
          <w:sz w:val="22"/>
          <w:szCs w:val="22"/>
        </w:rPr>
        <w:t>Ensure training and volunteers progress are tracked</w:t>
      </w:r>
    </w:p>
    <w:p w14:paraId="232D8A68" w14:textId="77777777" w:rsidR="00065DFC" w:rsidRPr="00860BB7" w:rsidRDefault="00065DFC" w:rsidP="00065DFC">
      <w:pPr>
        <w:pStyle w:val="Default"/>
        <w:numPr>
          <w:ilvl w:val="0"/>
          <w:numId w:val="42"/>
        </w:numPr>
        <w:jc w:val="both"/>
        <w:rPr>
          <w:sz w:val="22"/>
          <w:szCs w:val="22"/>
        </w:rPr>
      </w:pPr>
      <w:r w:rsidRPr="00860BB7">
        <w:rPr>
          <w:sz w:val="22"/>
          <w:szCs w:val="22"/>
        </w:rPr>
        <w:t>Keep records of volunteers up to date, including proof of right to work, contact details, training, DBS etc.</w:t>
      </w:r>
    </w:p>
    <w:p w14:paraId="32CAEF6B" w14:textId="2A72A29C" w:rsidR="00065DFC" w:rsidRPr="00860BB7" w:rsidRDefault="00065DFC" w:rsidP="00065DFC">
      <w:pPr>
        <w:pStyle w:val="Default"/>
        <w:numPr>
          <w:ilvl w:val="0"/>
          <w:numId w:val="42"/>
        </w:numPr>
        <w:jc w:val="both"/>
        <w:rPr>
          <w:sz w:val="22"/>
          <w:szCs w:val="22"/>
        </w:rPr>
      </w:pPr>
      <w:r w:rsidRPr="00860BB7">
        <w:rPr>
          <w:sz w:val="22"/>
          <w:szCs w:val="22"/>
        </w:rPr>
        <w:t>Maintain any Forward Trust databases and case management systems as required</w:t>
      </w:r>
    </w:p>
    <w:p w14:paraId="5F5460EB" w14:textId="77777777" w:rsidR="00065DFC" w:rsidRPr="00860BB7" w:rsidRDefault="00065DFC" w:rsidP="00065DFC">
      <w:pPr>
        <w:pStyle w:val="Default"/>
        <w:numPr>
          <w:ilvl w:val="0"/>
          <w:numId w:val="42"/>
        </w:numPr>
        <w:jc w:val="both"/>
        <w:rPr>
          <w:sz w:val="22"/>
          <w:szCs w:val="22"/>
        </w:rPr>
      </w:pPr>
      <w:r w:rsidRPr="00860BB7">
        <w:rPr>
          <w:sz w:val="22"/>
          <w:szCs w:val="22"/>
        </w:rPr>
        <w:t xml:space="preserve">Ensure volunteers placed at the Brink are adequately trained and supervised so that they can accommodate and support visiting organisations </w:t>
      </w:r>
    </w:p>
    <w:p w14:paraId="4316F1F6" w14:textId="77777777" w:rsidR="00065DFC" w:rsidRPr="00860BB7" w:rsidRDefault="00065DFC" w:rsidP="00065DFC">
      <w:pPr>
        <w:pStyle w:val="Default"/>
        <w:numPr>
          <w:ilvl w:val="0"/>
          <w:numId w:val="42"/>
        </w:numPr>
        <w:jc w:val="both"/>
        <w:rPr>
          <w:sz w:val="22"/>
          <w:szCs w:val="22"/>
        </w:rPr>
      </w:pPr>
      <w:r w:rsidRPr="00860BB7">
        <w:rPr>
          <w:sz w:val="22"/>
          <w:szCs w:val="22"/>
        </w:rPr>
        <w:t>Keep records up to date for funders in relation to volunteers and the impact on their recovery, wellbeing and work-force readiness</w:t>
      </w:r>
    </w:p>
    <w:p w14:paraId="624D34FE" w14:textId="4EC5863E" w:rsidR="00065DFC" w:rsidRPr="00860BB7" w:rsidRDefault="00065DFC" w:rsidP="00065DFC">
      <w:pPr>
        <w:pStyle w:val="Default"/>
        <w:numPr>
          <w:ilvl w:val="0"/>
          <w:numId w:val="42"/>
        </w:numPr>
        <w:jc w:val="both"/>
        <w:rPr>
          <w:sz w:val="22"/>
          <w:szCs w:val="22"/>
        </w:rPr>
      </w:pPr>
      <w:r w:rsidRPr="00860BB7">
        <w:rPr>
          <w:sz w:val="22"/>
          <w:szCs w:val="22"/>
        </w:rPr>
        <w:lastRenderedPageBreak/>
        <w:t>Create a programme of volunteer incentives and general social events to be delivered from the Brink with support and input from line manager</w:t>
      </w:r>
    </w:p>
    <w:p w14:paraId="65E064A8" w14:textId="055BD8CB" w:rsidR="00065DFC" w:rsidRPr="00860BB7" w:rsidRDefault="00065DFC" w:rsidP="00065DFC">
      <w:pPr>
        <w:pStyle w:val="Default"/>
        <w:numPr>
          <w:ilvl w:val="0"/>
          <w:numId w:val="42"/>
        </w:numPr>
        <w:jc w:val="both"/>
        <w:rPr>
          <w:sz w:val="22"/>
          <w:szCs w:val="22"/>
        </w:rPr>
      </w:pPr>
      <w:r w:rsidRPr="00860BB7">
        <w:rPr>
          <w:sz w:val="22"/>
          <w:szCs w:val="22"/>
        </w:rPr>
        <w:t>In conjunction with the Service manager and the Brink of Change Tea</w:t>
      </w:r>
      <w:r w:rsidR="00035112">
        <w:rPr>
          <w:sz w:val="22"/>
          <w:szCs w:val="22"/>
        </w:rPr>
        <w:t>m</w:t>
      </w:r>
      <w:r w:rsidRPr="00860BB7">
        <w:rPr>
          <w:sz w:val="22"/>
          <w:szCs w:val="22"/>
        </w:rPr>
        <w:t xml:space="preserve"> Leader ensure accurate reporting on a monthly and quarterly basis.</w:t>
      </w:r>
    </w:p>
    <w:p w14:paraId="3FC4C047" w14:textId="77777777" w:rsidR="00065DFC" w:rsidRDefault="00065DFC" w:rsidP="00065DFC">
      <w:pPr>
        <w:pStyle w:val="Default"/>
        <w:ind w:left="360"/>
        <w:jc w:val="both"/>
        <w:rPr>
          <w:sz w:val="22"/>
          <w:szCs w:val="22"/>
        </w:rPr>
      </w:pPr>
    </w:p>
    <w:p w14:paraId="04114F09" w14:textId="77777777" w:rsidR="00065DFC" w:rsidRPr="00065DFC" w:rsidRDefault="00065DFC" w:rsidP="00065DFC">
      <w:pPr>
        <w:pStyle w:val="Default"/>
        <w:ind w:left="360"/>
        <w:jc w:val="both"/>
        <w:rPr>
          <w:sz w:val="22"/>
          <w:szCs w:val="22"/>
        </w:rPr>
      </w:pPr>
    </w:p>
    <w:p w14:paraId="0FB06B45" w14:textId="7A0524C0" w:rsidR="00D9568C" w:rsidRPr="00065DFC" w:rsidRDefault="00065DFC" w:rsidP="00065DFC">
      <w:pPr>
        <w:pStyle w:val="Default"/>
        <w:jc w:val="both"/>
        <w:rPr>
          <w:sz w:val="22"/>
          <w:szCs w:val="22"/>
        </w:rPr>
      </w:pPr>
      <w:r w:rsidRPr="00065DFC">
        <w:rPr>
          <w:b/>
          <w:bCs/>
          <w:sz w:val="22"/>
          <w:szCs w:val="22"/>
        </w:rPr>
        <w:t>General Duties</w:t>
      </w:r>
    </w:p>
    <w:p w14:paraId="46A35101" w14:textId="77777777" w:rsidR="00065DFC" w:rsidRPr="00065DFC" w:rsidRDefault="00065DFC" w:rsidP="00065DFC">
      <w:pPr>
        <w:pStyle w:val="ListParagraph"/>
        <w:numPr>
          <w:ilvl w:val="0"/>
          <w:numId w:val="42"/>
        </w:numPr>
        <w:rPr>
          <w:rFonts w:ascii="Arial" w:hAnsi="Arial" w:cs="Arial"/>
          <w:color w:val="000000"/>
        </w:rPr>
      </w:pPr>
      <w:r w:rsidRPr="00065DFC">
        <w:rPr>
          <w:rFonts w:ascii="Arial" w:hAnsi="Arial" w:cs="Arial"/>
        </w:rPr>
        <w:t>Abide by all Forward’s policies and procedures and code of conduct, encourage others to do the same</w:t>
      </w:r>
      <w:r w:rsidRPr="00065DFC">
        <w:rPr>
          <w:rFonts w:ascii="Arial" w:hAnsi="Arial" w:cs="Arial"/>
          <w:color w:val="000000"/>
        </w:rPr>
        <w:t xml:space="preserve"> </w:t>
      </w:r>
    </w:p>
    <w:p w14:paraId="0FD4354C" w14:textId="26F60179" w:rsidR="00065DFC" w:rsidRPr="00065DFC" w:rsidRDefault="00065DFC" w:rsidP="00065DFC">
      <w:pPr>
        <w:pStyle w:val="ListParagraph"/>
        <w:numPr>
          <w:ilvl w:val="0"/>
          <w:numId w:val="42"/>
        </w:numPr>
        <w:rPr>
          <w:rFonts w:ascii="Arial" w:hAnsi="Arial" w:cs="Arial"/>
          <w:color w:val="000000"/>
        </w:rPr>
      </w:pPr>
      <w:r w:rsidRPr="00065DFC">
        <w:rPr>
          <w:rFonts w:ascii="Arial" w:hAnsi="Arial" w:cs="Arial"/>
          <w:color w:val="000000"/>
        </w:rPr>
        <w:t>Take action to reduce health and safety risks</w:t>
      </w:r>
    </w:p>
    <w:p w14:paraId="60852D39" w14:textId="77777777" w:rsidR="00065DFC" w:rsidRDefault="00065DFC" w:rsidP="00065DFC">
      <w:pPr>
        <w:pStyle w:val="ListParagraph"/>
        <w:numPr>
          <w:ilvl w:val="0"/>
          <w:numId w:val="42"/>
        </w:numPr>
        <w:rPr>
          <w:rFonts w:ascii="Arial" w:hAnsi="Arial" w:cs="Arial"/>
          <w:color w:val="000000"/>
        </w:rPr>
      </w:pPr>
      <w:r w:rsidRPr="00065DFC">
        <w:rPr>
          <w:rFonts w:ascii="Arial" w:hAnsi="Arial" w:cs="Arial"/>
          <w:color w:val="000000"/>
        </w:rPr>
        <w:t>Work towards Forward’s mission and values within current policies and good practice</w:t>
      </w:r>
    </w:p>
    <w:p w14:paraId="2A5DB124" w14:textId="4F00D914" w:rsidR="00065DFC" w:rsidRPr="00065DFC" w:rsidRDefault="00065DFC" w:rsidP="00065DFC">
      <w:pPr>
        <w:pStyle w:val="ListParagraph"/>
        <w:numPr>
          <w:ilvl w:val="0"/>
          <w:numId w:val="42"/>
        </w:numPr>
        <w:rPr>
          <w:rFonts w:ascii="Arial" w:hAnsi="Arial" w:cs="Arial"/>
          <w:color w:val="000000"/>
        </w:rPr>
      </w:pPr>
      <w:r w:rsidRPr="00065DFC">
        <w:rPr>
          <w:rFonts w:ascii="Arial" w:hAnsi="Arial" w:cs="Arial"/>
          <w:color w:val="000000"/>
        </w:rPr>
        <w:t>Respect others and value diversity</w:t>
      </w:r>
    </w:p>
    <w:p w14:paraId="094CF9AF" w14:textId="77777777" w:rsidR="00860BB7" w:rsidRPr="00860BB7" w:rsidRDefault="00065DFC" w:rsidP="00860BB7">
      <w:pPr>
        <w:pStyle w:val="ListParagraph"/>
        <w:numPr>
          <w:ilvl w:val="0"/>
          <w:numId w:val="42"/>
        </w:numPr>
        <w:rPr>
          <w:rFonts w:ascii="Arial" w:hAnsi="Arial" w:cs="Arial"/>
          <w:color w:val="000000"/>
        </w:rPr>
      </w:pPr>
      <w:r w:rsidRPr="00860BB7">
        <w:rPr>
          <w:rFonts w:ascii="Arial" w:hAnsi="Arial" w:cs="Arial"/>
          <w:color w:val="000000"/>
        </w:rPr>
        <w:t>Continuously develop knowledge, learning, skill and practice</w:t>
      </w:r>
      <w:r w:rsidR="00860BB7" w:rsidRPr="00860BB7">
        <w:rPr>
          <w:rFonts w:ascii="Arial" w:hAnsi="Arial" w:cs="Arial"/>
          <w:color w:val="000000"/>
        </w:rPr>
        <w:t>, strive for continuous professional development.</w:t>
      </w:r>
    </w:p>
    <w:p w14:paraId="1D22CE29" w14:textId="77777777" w:rsidR="00860BB7" w:rsidRDefault="00860BB7" w:rsidP="00860BB7">
      <w:pPr>
        <w:pStyle w:val="ListParagraph"/>
        <w:numPr>
          <w:ilvl w:val="0"/>
          <w:numId w:val="42"/>
        </w:numPr>
        <w:rPr>
          <w:rFonts w:ascii="Arial" w:hAnsi="Arial" w:cs="Arial"/>
          <w:color w:val="000000"/>
        </w:rPr>
      </w:pPr>
      <w:r w:rsidRPr="00860BB7">
        <w:rPr>
          <w:rFonts w:ascii="Arial" w:hAnsi="Arial" w:cs="Arial"/>
          <w:color w:val="000000"/>
        </w:rPr>
        <w:t>Effectively manage information, particularly confidential information, within statutory duties and in accordance with best practice</w:t>
      </w:r>
    </w:p>
    <w:p w14:paraId="45CC69AD" w14:textId="77777777" w:rsidR="00860BB7" w:rsidRPr="00860BB7" w:rsidRDefault="00860BB7" w:rsidP="00860BB7">
      <w:pPr>
        <w:pStyle w:val="ListParagraph"/>
        <w:numPr>
          <w:ilvl w:val="0"/>
          <w:numId w:val="42"/>
        </w:numPr>
        <w:rPr>
          <w:rFonts w:ascii="Arial" w:hAnsi="Arial" w:cs="Arial"/>
          <w:color w:val="000000"/>
        </w:rPr>
      </w:pPr>
      <w:r w:rsidRPr="00860BB7">
        <w:rPr>
          <w:rFonts w:ascii="Arial" w:hAnsi="Arial" w:cs="Arial"/>
          <w:color w:val="000000"/>
        </w:rPr>
        <w:t>Ensure that information, including statistical data, for audit, research and reporting purposes, is effectively and efficiently collected, recorded and collated in the assigned area.</w:t>
      </w:r>
    </w:p>
    <w:p w14:paraId="1FD21B21" w14:textId="77777777" w:rsidR="00065DFC" w:rsidRDefault="00065DFC" w:rsidP="00065DFC">
      <w:pPr>
        <w:pStyle w:val="ListParagraph"/>
        <w:numPr>
          <w:ilvl w:val="0"/>
          <w:numId w:val="42"/>
        </w:numPr>
        <w:rPr>
          <w:rFonts w:ascii="Arial" w:hAnsi="Arial" w:cs="Arial"/>
          <w:color w:val="000000"/>
        </w:rPr>
      </w:pPr>
      <w:r w:rsidRPr="00065DFC">
        <w:rPr>
          <w:rFonts w:ascii="Arial" w:hAnsi="Arial" w:cs="Arial"/>
          <w:color w:val="000000"/>
        </w:rPr>
        <w:t>Continuously improve service delivery</w:t>
      </w:r>
    </w:p>
    <w:p w14:paraId="3B5F66D1" w14:textId="09752A35" w:rsidR="00860BB7" w:rsidRPr="00860BB7" w:rsidRDefault="00860BB7" w:rsidP="00860BB7">
      <w:pPr>
        <w:pStyle w:val="ListParagraph"/>
        <w:numPr>
          <w:ilvl w:val="0"/>
          <w:numId w:val="42"/>
        </w:numPr>
        <w:rPr>
          <w:rFonts w:ascii="Arial" w:hAnsi="Arial" w:cs="Arial"/>
          <w:color w:val="000000"/>
        </w:rPr>
      </w:pPr>
      <w:r w:rsidRPr="00860BB7">
        <w:rPr>
          <w:rFonts w:ascii="Arial" w:hAnsi="Arial" w:cs="Arial"/>
          <w:color w:val="000000"/>
        </w:rPr>
        <w:t xml:space="preserve">Support the </w:t>
      </w:r>
      <w:r>
        <w:rPr>
          <w:rFonts w:ascii="Arial" w:hAnsi="Arial" w:cs="Arial"/>
          <w:color w:val="000000"/>
        </w:rPr>
        <w:t>service</w:t>
      </w:r>
      <w:r w:rsidRPr="00860BB7">
        <w:rPr>
          <w:rFonts w:ascii="Arial" w:hAnsi="Arial" w:cs="Arial"/>
          <w:color w:val="000000"/>
        </w:rPr>
        <w:t xml:space="preserve"> with regular service audits ensuring that any issues are escalated and addressed in a timely manner and good practice is effectively shared throughout the service to ensure continuous improvement.</w:t>
      </w:r>
    </w:p>
    <w:p w14:paraId="4DEA35C5" w14:textId="77777777" w:rsidR="00065DFC" w:rsidRPr="00065DFC" w:rsidRDefault="00065DFC" w:rsidP="00065DFC">
      <w:pPr>
        <w:pStyle w:val="ListParagraph"/>
        <w:numPr>
          <w:ilvl w:val="0"/>
          <w:numId w:val="42"/>
        </w:numPr>
        <w:rPr>
          <w:rFonts w:ascii="Arial" w:hAnsi="Arial" w:cs="Arial"/>
          <w:color w:val="000000"/>
        </w:rPr>
      </w:pPr>
      <w:r w:rsidRPr="00065DFC">
        <w:rPr>
          <w:rFonts w:ascii="Arial" w:hAnsi="Arial" w:cs="Arial"/>
          <w:color w:val="000000"/>
        </w:rPr>
        <w:t xml:space="preserve">Support the Service by ensuring all tasks are covered and undertaken to a high standard. </w:t>
      </w:r>
    </w:p>
    <w:p w14:paraId="0C73C580" w14:textId="77777777" w:rsidR="00065DFC" w:rsidRPr="00065DFC" w:rsidRDefault="00065DFC" w:rsidP="00065DFC">
      <w:pPr>
        <w:pStyle w:val="ListParagraph"/>
        <w:numPr>
          <w:ilvl w:val="0"/>
          <w:numId w:val="42"/>
        </w:numPr>
        <w:rPr>
          <w:rFonts w:ascii="Arial" w:hAnsi="Arial" w:cs="Arial"/>
          <w:color w:val="000000"/>
        </w:rPr>
      </w:pPr>
      <w:r w:rsidRPr="00065DFC">
        <w:rPr>
          <w:rFonts w:ascii="Arial" w:hAnsi="Arial" w:cs="Arial"/>
          <w:color w:val="000000"/>
        </w:rPr>
        <w:t xml:space="preserve">Take on other reasonable tasks and responsibilities as deemed appropriate by line management. </w:t>
      </w:r>
    </w:p>
    <w:p w14:paraId="3AE67F36" w14:textId="1BAAEA03" w:rsidR="00482045" w:rsidRDefault="00482045"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4C4BE765" w14:textId="77777777" w:rsidR="00860BB7" w:rsidRDefault="00860BB7"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tbl>
      <w:tblPr>
        <w:tblStyle w:val="TableGrid"/>
        <w:tblW w:w="0" w:type="auto"/>
        <w:tblLook w:val="04A0" w:firstRow="1" w:lastRow="0" w:firstColumn="1" w:lastColumn="0" w:noHBand="0" w:noVBand="1"/>
      </w:tblPr>
      <w:tblGrid>
        <w:gridCol w:w="9016"/>
      </w:tblGrid>
      <w:tr w:rsidR="00860BB7" w:rsidRPr="00DD6036" w14:paraId="1F20B9E4" w14:textId="77777777" w:rsidTr="00B30A59">
        <w:tc>
          <w:tcPr>
            <w:tcW w:w="9016" w:type="dxa"/>
            <w:tcBorders>
              <w:top w:val="nil"/>
              <w:left w:val="nil"/>
              <w:bottom w:val="nil"/>
              <w:right w:val="nil"/>
            </w:tcBorders>
            <w:shd w:val="clear" w:color="auto" w:fill="1F2A44"/>
          </w:tcPr>
          <w:p w14:paraId="2B455D80" w14:textId="77777777" w:rsidR="00860BB7" w:rsidRPr="00DD6036" w:rsidRDefault="00860BB7" w:rsidP="00B30A59">
            <w:pPr>
              <w:rPr>
                <w:rFonts w:ascii="Arial" w:hAnsi="Arial" w:cs="Arial"/>
                <w:b/>
                <w:color w:val="FFFFFF" w:themeColor="background1"/>
                <w:sz w:val="32"/>
              </w:rPr>
            </w:pPr>
            <w:r w:rsidRPr="00DD6036">
              <w:rPr>
                <w:rFonts w:ascii="Arial" w:hAnsi="Arial" w:cs="Arial"/>
                <w:b/>
                <w:color w:val="FFFFFF" w:themeColor="background1"/>
                <w:sz w:val="32"/>
              </w:rPr>
              <w:t xml:space="preserve">Role Criteria </w:t>
            </w:r>
          </w:p>
        </w:tc>
      </w:tr>
    </w:tbl>
    <w:tbl>
      <w:tblPr>
        <w:tblStyle w:val="TableGrid"/>
        <w:tblpPr w:leftFromText="180" w:rightFromText="180" w:vertAnchor="text" w:horzAnchor="margin" w:tblpXSpec="right" w:tblpY="718"/>
        <w:tblW w:w="3166" w:type="dxa"/>
        <w:tblLook w:val="04A0" w:firstRow="1" w:lastRow="0" w:firstColumn="1" w:lastColumn="0" w:noHBand="0" w:noVBand="1"/>
      </w:tblPr>
      <w:tblGrid>
        <w:gridCol w:w="846"/>
        <w:gridCol w:w="2320"/>
      </w:tblGrid>
      <w:tr w:rsidR="00860BB7" w:rsidRPr="00DD6036" w14:paraId="0FF7AD68" w14:textId="77777777" w:rsidTr="00B30A59">
        <w:trPr>
          <w:trHeight w:val="274"/>
        </w:trPr>
        <w:tc>
          <w:tcPr>
            <w:tcW w:w="3166" w:type="dxa"/>
            <w:gridSpan w:val="2"/>
            <w:shd w:val="clear" w:color="auto" w:fill="1F2A44"/>
          </w:tcPr>
          <w:p w14:paraId="458810C2" w14:textId="77777777" w:rsidR="00860BB7" w:rsidRPr="00DD6036" w:rsidRDefault="00860BB7" w:rsidP="00B30A59">
            <w:pPr>
              <w:spacing w:line="264" w:lineRule="auto"/>
              <w:rPr>
                <w:rFonts w:ascii="Arial" w:eastAsiaTheme="minorEastAsia" w:hAnsi="Arial" w:cs="Arial"/>
                <w:b/>
                <w:szCs w:val="20"/>
              </w:rPr>
            </w:pPr>
            <w:r w:rsidRPr="00DD6036">
              <w:rPr>
                <w:rFonts w:ascii="Arial" w:eastAsiaTheme="minorEastAsia" w:hAnsi="Arial" w:cs="Arial"/>
                <w:b/>
                <w:szCs w:val="20"/>
              </w:rPr>
              <w:t>Criteria Requirement</w:t>
            </w:r>
          </w:p>
        </w:tc>
      </w:tr>
      <w:tr w:rsidR="00860BB7" w:rsidRPr="00DD6036" w14:paraId="2393D8D5" w14:textId="77777777" w:rsidTr="00B30A59">
        <w:trPr>
          <w:trHeight w:val="274"/>
        </w:trPr>
        <w:tc>
          <w:tcPr>
            <w:tcW w:w="846" w:type="dxa"/>
          </w:tcPr>
          <w:p w14:paraId="2BC43AD6" w14:textId="77777777" w:rsidR="00860BB7" w:rsidRPr="00DD6036" w:rsidRDefault="00860BB7" w:rsidP="00B30A59">
            <w:pPr>
              <w:spacing w:line="264" w:lineRule="auto"/>
              <w:rPr>
                <w:rFonts w:ascii="Arial" w:eastAsiaTheme="minorEastAsia" w:hAnsi="Arial" w:cs="Arial"/>
                <w:b/>
              </w:rPr>
            </w:pPr>
            <w:r w:rsidRPr="00DD6036">
              <w:rPr>
                <w:rFonts w:ascii="Arial" w:eastAsiaTheme="minorEastAsia" w:hAnsi="Arial" w:cs="Arial"/>
                <w:b/>
              </w:rPr>
              <w:t>E</w:t>
            </w:r>
          </w:p>
        </w:tc>
        <w:tc>
          <w:tcPr>
            <w:tcW w:w="2320" w:type="dxa"/>
          </w:tcPr>
          <w:p w14:paraId="2211E53B" w14:textId="77777777" w:rsidR="00860BB7" w:rsidRPr="00DD6036" w:rsidRDefault="00860BB7" w:rsidP="00B30A59">
            <w:pPr>
              <w:spacing w:line="264" w:lineRule="auto"/>
              <w:rPr>
                <w:rFonts w:ascii="Arial" w:eastAsiaTheme="minorEastAsia" w:hAnsi="Arial" w:cs="Arial"/>
                <w:b/>
              </w:rPr>
            </w:pPr>
            <w:r w:rsidRPr="00DD6036">
              <w:rPr>
                <w:rFonts w:ascii="Arial" w:eastAsiaTheme="minorEastAsia" w:hAnsi="Arial" w:cs="Arial"/>
                <w:b/>
              </w:rPr>
              <w:t>Essential Criteria</w:t>
            </w:r>
          </w:p>
        </w:tc>
      </w:tr>
      <w:tr w:rsidR="00860BB7" w:rsidRPr="00DD6036" w14:paraId="38F9DD7F" w14:textId="77777777" w:rsidTr="00B30A59">
        <w:trPr>
          <w:trHeight w:val="274"/>
        </w:trPr>
        <w:tc>
          <w:tcPr>
            <w:tcW w:w="846" w:type="dxa"/>
          </w:tcPr>
          <w:p w14:paraId="79F23965" w14:textId="77777777" w:rsidR="00860BB7" w:rsidRPr="00DD6036" w:rsidRDefault="00860BB7" w:rsidP="00B30A59">
            <w:pPr>
              <w:spacing w:line="264" w:lineRule="auto"/>
              <w:rPr>
                <w:rFonts w:ascii="Arial" w:eastAsiaTheme="minorEastAsia" w:hAnsi="Arial" w:cs="Arial"/>
                <w:b/>
              </w:rPr>
            </w:pPr>
            <w:r w:rsidRPr="00DD6036">
              <w:rPr>
                <w:rFonts w:ascii="Arial" w:eastAsiaTheme="minorEastAsia" w:hAnsi="Arial" w:cs="Arial"/>
                <w:b/>
              </w:rPr>
              <w:t>D</w:t>
            </w:r>
          </w:p>
        </w:tc>
        <w:tc>
          <w:tcPr>
            <w:tcW w:w="2320" w:type="dxa"/>
          </w:tcPr>
          <w:p w14:paraId="5C90C59C" w14:textId="77777777" w:rsidR="00860BB7" w:rsidRPr="00DD6036" w:rsidRDefault="00860BB7" w:rsidP="00B30A59">
            <w:pPr>
              <w:spacing w:line="264" w:lineRule="auto"/>
              <w:rPr>
                <w:rFonts w:ascii="Arial" w:eastAsiaTheme="minorEastAsia" w:hAnsi="Arial" w:cs="Arial"/>
                <w:b/>
              </w:rPr>
            </w:pPr>
            <w:r w:rsidRPr="00DD6036">
              <w:rPr>
                <w:rFonts w:ascii="Arial" w:eastAsiaTheme="minorEastAsia" w:hAnsi="Arial" w:cs="Arial"/>
                <w:b/>
              </w:rPr>
              <w:t>Desirable Criteria</w:t>
            </w:r>
          </w:p>
        </w:tc>
      </w:tr>
      <w:tr w:rsidR="00860BB7" w:rsidRPr="00DD6036" w14:paraId="44F5537D" w14:textId="77777777" w:rsidTr="00B30A59">
        <w:trPr>
          <w:trHeight w:val="274"/>
        </w:trPr>
        <w:tc>
          <w:tcPr>
            <w:tcW w:w="3166" w:type="dxa"/>
            <w:gridSpan w:val="2"/>
            <w:shd w:val="clear" w:color="auto" w:fill="1F2A44"/>
          </w:tcPr>
          <w:p w14:paraId="64B31339" w14:textId="77777777" w:rsidR="00860BB7" w:rsidRPr="00DD6036" w:rsidRDefault="00860BB7" w:rsidP="00B30A59">
            <w:pPr>
              <w:spacing w:line="264" w:lineRule="auto"/>
              <w:rPr>
                <w:rFonts w:ascii="Arial" w:eastAsiaTheme="minorEastAsia" w:hAnsi="Arial" w:cs="Arial"/>
                <w:b/>
                <w:szCs w:val="20"/>
              </w:rPr>
            </w:pPr>
            <w:r w:rsidRPr="00DD6036">
              <w:rPr>
                <w:rFonts w:ascii="Arial" w:eastAsiaTheme="minorEastAsia" w:hAnsi="Arial" w:cs="Arial"/>
                <w:b/>
                <w:szCs w:val="20"/>
              </w:rPr>
              <w:t>Criteria Measure</w:t>
            </w:r>
          </w:p>
        </w:tc>
      </w:tr>
      <w:tr w:rsidR="00860BB7" w:rsidRPr="00DD6036" w14:paraId="03FA4AD5" w14:textId="77777777" w:rsidTr="00B30A59">
        <w:trPr>
          <w:trHeight w:val="274"/>
        </w:trPr>
        <w:tc>
          <w:tcPr>
            <w:tcW w:w="846" w:type="dxa"/>
          </w:tcPr>
          <w:p w14:paraId="1290BDD3" w14:textId="77777777" w:rsidR="00860BB7" w:rsidRPr="00DD6036" w:rsidRDefault="00860BB7" w:rsidP="00B30A59">
            <w:pPr>
              <w:spacing w:line="264" w:lineRule="auto"/>
              <w:rPr>
                <w:rFonts w:ascii="Arial" w:eastAsiaTheme="minorEastAsia" w:hAnsi="Arial" w:cs="Arial"/>
                <w:b/>
              </w:rPr>
            </w:pPr>
            <w:r w:rsidRPr="00DD6036">
              <w:rPr>
                <w:rFonts w:ascii="Arial" w:eastAsiaTheme="minorEastAsia" w:hAnsi="Arial" w:cs="Arial"/>
                <w:b/>
              </w:rPr>
              <w:t>A</w:t>
            </w:r>
          </w:p>
        </w:tc>
        <w:tc>
          <w:tcPr>
            <w:tcW w:w="2320" w:type="dxa"/>
          </w:tcPr>
          <w:p w14:paraId="55CF1234" w14:textId="77777777" w:rsidR="00860BB7" w:rsidRPr="00DD6036" w:rsidRDefault="00860BB7" w:rsidP="00B30A59">
            <w:pPr>
              <w:spacing w:line="264" w:lineRule="auto"/>
              <w:rPr>
                <w:rFonts w:ascii="Arial" w:eastAsiaTheme="minorEastAsia" w:hAnsi="Arial" w:cs="Arial"/>
                <w:b/>
              </w:rPr>
            </w:pPr>
            <w:r w:rsidRPr="00DD6036">
              <w:rPr>
                <w:rFonts w:ascii="Arial" w:eastAsiaTheme="minorEastAsia" w:hAnsi="Arial" w:cs="Arial"/>
                <w:b/>
              </w:rPr>
              <w:t>Application</w:t>
            </w:r>
          </w:p>
        </w:tc>
      </w:tr>
      <w:tr w:rsidR="00860BB7" w:rsidRPr="00DD6036" w14:paraId="7B7CB949" w14:textId="77777777" w:rsidTr="00B30A59">
        <w:trPr>
          <w:trHeight w:val="274"/>
        </w:trPr>
        <w:tc>
          <w:tcPr>
            <w:tcW w:w="846" w:type="dxa"/>
          </w:tcPr>
          <w:p w14:paraId="34157D1C" w14:textId="77777777" w:rsidR="00860BB7" w:rsidRPr="00DD6036" w:rsidRDefault="00860BB7" w:rsidP="00B30A59">
            <w:pPr>
              <w:spacing w:line="264" w:lineRule="auto"/>
              <w:rPr>
                <w:rFonts w:ascii="Arial" w:eastAsiaTheme="minorEastAsia" w:hAnsi="Arial" w:cs="Arial"/>
                <w:b/>
              </w:rPr>
            </w:pPr>
            <w:r w:rsidRPr="00DD6036">
              <w:rPr>
                <w:rFonts w:ascii="Arial" w:eastAsiaTheme="minorEastAsia" w:hAnsi="Arial" w:cs="Arial"/>
                <w:b/>
              </w:rPr>
              <w:t xml:space="preserve"> I</w:t>
            </w:r>
          </w:p>
        </w:tc>
        <w:tc>
          <w:tcPr>
            <w:tcW w:w="2320" w:type="dxa"/>
          </w:tcPr>
          <w:p w14:paraId="376D69B3" w14:textId="77777777" w:rsidR="00860BB7" w:rsidRPr="00DD6036" w:rsidRDefault="00860BB7" w:rsidP="00B30A59">
            <w:pPr>
              <w:spacing w:line="264" w:lineRule="auto"/>
              <w:rPr>
                <w:rFonts w:ascii="Arial" w:eastAsiaTheme="minorEastAsia" w:hAnsi="Arial" w:cs="Arial"/>
                <w:b/>
              </w:rPr>
            </w:pPr>
            <w:r w:rsidRPr="00DD6036">
              <w:rPr>
                <w:rFonts w:ascii="Arial" w:eastAsiaTheme="minorEastAsia" w:hAnsi="Arial" w:cs="Arial"/>
                <w:b/>
              </w:rPr>
              <w:t>Interview</w:t>
            </w:r>
          </w:p>
        </w:tc>
      </w:tr>
      <w:tr w:rsidR="00860BB7" w:rsidRPr="00DD6036" w14:paraId="6BCBC23E" w14:textId="77777777" w:rsidTr="00B30A59">
        <w:trPr>
          <w:trHeight w:val="274"/>
        </w:trPr>
        <w:tc>
          <w:tcPr>
            <w:tcW w:w="846" w:type="dxa"/>
          </w:tcPr>
          <w:p w14:paraId="7ADD2DBC" w14:textId="77777777" w:rsidR="00860BB7" w:rsidRPr="00DD6036" w:rsidRDefault="00860BB7" w:rsidP="00B30A59">
            <w:pPr>
              <w:spacing w:line="264" w:lineRule="auto"/>
              <w:rPr>
                <w:rFonts w:ascii="Arial" w:eastAsiaTheme="minorEastAsia" w:hAnsi="Arial" w:cs="Arial"/>
                <w:b/>
              </w:rPr>
            </w:pPr>
            <w:r w:rsidRPr="00DD6036">
              <w:rPr>
                <w:rFonts w:ascii="Arial" w:eastAsiaTheme="minorEastAsia" w:hAnsi="Arial" w:cs="Arial"/>
                <w:b/>
              </w:rPr>
              <w:t>T</w:t>
            </w:r>
          </w:p>
        </w:tc>
        <w:tc>
          <w:tcPr>
            <w:tcW w:w="2320" w:type="dxa"/>
          </w:tcPr>
          <w:p w14:paraId="12308E32" w14:textId="77777777" w:rsidR="00860BB7" w:rsidRPr="00DD6036" w:rsidRDefault="00860BB7" w:rsidP="00B30A59">
            <w:pPr>
              <w:spacing w:line="264" w:lineRule="auto"/>
              <w:rPr>
                <w:rFonts w:ascii="Arial" w:eastAsiaTheme="minorEastAsia" w:hAnsi="Arial" w:cs="Arial"/>
                <w:b/>
              </w:rPr>
            </w:pPr>
            <w:r w:rsidRPr="00DD6036">
              <w:rPr>
                <w:rFonts w:ascii="Arial" w:eastAsiaTheme="minorEastAsia" w:hAnsi="Arial" w:cs="Arial"/>
                <w:b/>
              </w:rPr>
              <w:t>Test</w:t>
            </w:r>
          </w:p>
        </w:tc>
      </w:tr>
    </w:tbl>
    <w:p w14:paraId="02E7B991" w14:textId="77777777" w:rsidR="00860BB7" w:rsidRPr="00DD6036" w:rsidRDefault="00860BB7" w:rsidP="00860BB7">
      <w:pPr>
        <w:spacing w:after="0" w:line="240" w:lineRule="auto"/>
        <w:rPr>
          <w:rFonts w:ascii="Arial" w:eastAsiaTheme="minorEastAsia" w:hAnsi="Arial" w:cs="Arial"/>
          <w:b/>
          <w:sz w:val="23"/>
          <w:szCs w:val="23"/>
        </w:rPr>
      </w:pPr>
      <w:r w:rsidRPr="00DD6036">
        <w:rPr>
          <w:rFonts w:ascii="Arial" w:eastAsiaTheme="minorEastAsia" w:hAnsi="Arial" w:cs="Arial"/>
          <w:b/>
          <w:sz w:val="23"/>
          <w:szCs w:val="23"/>
        </w:rPr>
        <w:t xml:space="preserve">Below is a list of the criteria required to apply for this role; please address each of these points in your application. </w:t>
      </w:r>
    </w:p>
    <w:p w14:paraId="0EC698AA" w14:textId="77777777" w:rsidR="00860BB7" w:rsidRPr="00DD6036" w:rsidRDefault="00860BB7" w:rsidP="00860BB7">
      <w:pPr>
        <w:spacing w:after="0" w:line="240" w:lineRule="auto"/>
        <w:rPr>
          <w:rFonts w:ascii="Arial" w:eastAsiaTheme="minorEastAsia" w:hAnsi="Arial" w:cs="Arial"/>
          <w:b/>
          <w:sz w:val="23"/>
          <w:szCs w:val="23"/>
        </w:rPr>
      </w:pPr>
    </w:p>
    <w:p w14:paraId="73DB72F2" w14:textId="77777777" w:rsidR="00860BB7" w:rsidRPr="00DD6036" w:rsidRDefault="00860BB7" w:rsidP="00860BB7">
      <w:pPr>
        <w:spacing w:after="0" w:line="240" w:lineRule="auto"/>
        <w:rPr>
          <w:rFonts w:ascii="Arial" w:eastAsiaTheme="minorEastAsia" w:hAnsi="Arial" w:cs="Arial"/>
          <w:b/>
          <w:sz w:val="21"/>
          <w:szCs w:val="21"/>
        </w:rPr>
      </w:pPr>
    </w:p>
    <w:p w14:paraId="44D59FCE" w14:textId="77777777" w:rsidR="00860BB7" w:rsidRPr="00DD6036" w:rsidRDefault="00860BB7" w:rsidP="00860BB7">
      <w:pPr>
        <w:spacing w:after="0" w:line="264" w:lineRule="auto"/>
        <w:rPr>
          <w:rFonts w:ascii="Arial" w:eastAsiaTheme="minorEastAsia" w:hAnsi="Arial" w:cs="Arial"/>
          <w:b/>
          <w:szCs w:val="20"/>
        </w:rPr>
      </w:pPr>
    </w:p>
    <w:p w14:paraId="52607F45" w14:textId="77777777" w:rsidR="00860BB7" w:rsidRPr="00DD6036" w:rsidRDefault="00860BB7" w:rsidP="00860BB7">
      <w:pPr>
        <w:spacing w:after="0" w:line="264" w:lineRule="auto"/>
        <w:rPr>
          <w:rFonts w:ascii="Arial" w:eastAsiaTheme="minorEastAsia" w:hAnsi="Arial" w:cs="Arial"/>
          <w:b/>
          <w:szCs w:val="20"/>
        </w:rPr>
      </w:pPr>
    </w:p>
    <w:p w14:paraId="5AFF674F" w14:textId="77777777" w:rsidR="00860BB7" w:rsidRPr="00DD6036" w:rsidRDefault="00860BB7" w:rsidP="00860BB7">
      <w:pPr>
        <w:spacing w:after="0" w:line="264" w:lineRule="auto"/>
        <w:rPr>
          <w:rFonts w:ascii="Arial" w:eastAsiaTheme="minorEastAsia" w:hAnsi="Arial" w:cs="Arial"/>
          <w:b/>
          <w:szCs w:val="20"/>
        </w:rPr>
      </w:pPr>
    </w:p>
    <w:p w14:paraId="132B3B76" w14:textId="77777777" w:rsidR="00860BB7" w:rsidRPr="00DD6036" w:rsidRDefault="00860BB7" w:rsidP="00860BB7">
      <w:pPr>
        <w:spacing w:after="0" w:line="264" w:lineRule="auto"/>
        <w:rPr>
          <w:rFonts w:ascii="Arial" w:eastAsiaTheme="minorEastAsia" w:hAnsi="Arial" w:cs="Arial"/>
          <w:b/>
          <w:szCs w:val="20"/>
        </w:rPr>
      </w:pPr>
    </w:p>
    <w:p w14:paraId="7C94D7B5" w14:textId="77777777" w:rsidR="00860BB7" w:rsidRPr="00DD6036" w:rsidRDefault="00860BB7" w:rsidP="00860BB7">
      <w:pPr>
        <w:spacing w:after="0" w:line="264" w:lineRule="auto"/>
        <w:rPr>
          <w:rFonts w:ascii="Arial" w:eastAsiaTheme="minorEastAsia" w:hAnsi="Arial" w:cs="Arial"/>
          <w:b/>
          <w:szCs w:val="20"/>
        </w:rPr>
      </w:pPr>
    </w:p>
    <w:p w14:paraId="752443A5" w14:textId="77777777" w:rsidR="00860BB7" w:rsidRPr="00DD6036" w:rsidRDefault="00860BB7" w:rsidP="00860BB7">
      <w:pPr>
        <w:spacing w:after="0" w:line="264" w:lineRule="auto"/>
        <w:rPr>
          <w:rFonts w:ascii="Arial" w:eastAsiaTheme="minorEastAsia" w:hAnsi="Arial" w:cs="Arial"/>
          <w:b/>
          <w:szCs w:val="20"/>
        </w:rPr>
      </w:pPr>
    </w:p>
    <w:p w14:paraId="0B440BC1" w14:textId="77777777" w:rsidR="00860BB7" w:rsidRPr="00DD6036" w:rsidRDefault="00860BB7" w:rsidP="00860BB7">
      <w:pPr>
        <w:spacing w:after="0" w:line="264" w:lineRule="auto"/>
        <w:rPr>
          <w:rFonts w:ascii="Arial" w:eastAsiaTheme="minorEastAsia" w:hAnsi="Arial" w:cs="Arial"/>
          <w:b/>
          <w:szCs w:val="20"/>
        </w:rPr>
      </w:pPr>
    </w:p>
    <w:tbl>
      <w:tblPr>
        <w:tblStyle w:val="TableGrid"/>
        <w:tblW w:w="9063" w:type="dxa"/>
        <w:tblLook w:val="04A0" w:firstRow="1" w:lastRow="0" w:firstColumn="1" w:lastColumn="0" w:noHBand="0" w:noVBand="1"/>
      </w:tblPr>
      <w:tblGrid>
        <w:gridCol w:w="6464"/>
        <w:gridCol w:w="1311"/>
        <w:gridCol w:w="1288"/>
      </w:tblGrid>
      <w:tr w:rsidR="00860BB7" w:rsidRPr="00DD6036" w14:paraId="6EBE6BAA" w14:textId="77777777" w:rsidTr="00B30A59">
        <w:trPr>
          <w:trHeight w:val="268"/>
        </w:trPr>
        <w:tc>
          <w:tcPr>
            <w:tcW w:w="9063" w:type="dxa"/>
            <w:gridSpan w:val="3"/>
            <w:shd w:val="clear" w:color="auto" w:fill="1F2A44"/>
          </w:tcPr>
          <w:p w14:paraId="4C839380" w14:textId="77777777" w:rsidR="00860BB7" w:rsidRPr="00DD6036" w:rsidRDefault="00860BB7" w:rsidP="00B30A59">
            <w:pPr>
              <w:spacing w:line="264" w:lineRule="auto"/>
              <w:rPr>
                <w:rFonts w:ascii="Arial" w:eastAsiaTheme="minorEastAsia" w:hAnsi="Arial" w:cs="Arial"/>
                <w:b/>
                <w:color w:val="FFFFFF" w:themeColor="background1"/>
              </w:rPr>
            </w:pPr>
            <w:r w:rsidRPr="00DD6036">
              <w:rPr>
                <w:rFonts w:ascii="Arial" w:eastAsiaTheme="minorEastAsia" w:hAnsi="Arial" w:cs="Arial"/>
                <w:b/>
                <w:color w:val="FFFFFF" w:themeColor="background1"/>
              </w:rPr>
              <w:t xml:space="preserve">Knowledge, Skills and Experience </w:t>
            </w:r>
          </w:p>
        </w:tc>
      </w:tr>
      <w:tr w:rsidR="00860BB7" w:rsidRPr="00DD6036" w14:paraId="29486E69" w14:textId="77777777" w:rsidTr="00B30A59">
        <w:trPr>
          <w:trHeight w:val="277"/>
        </w:trPr>
        <w:tc>
          <w:tcPr>
            <w:tcW w:w="6464" w:type="dxa"/>
          </w:tcPr>
          <w:p w14:paraId="1A35549E" w14:textId="77777777" w:rsidR="00860BB7" w:rsidRDefault="00860BB7" w:rsidP="00B30A59">
            <w:pPr>
              <w:spacing w:line="242" w:lineRule="auto"/>
              <w:ind w:right="246"/>
              <w:rPr>
                <w:rFonts w:ascii="Arial" w:eastAsia="Arial" w:hAnsi="Arial"/>
              </w:rPr>
            </w:pPr>
            <w:r w:rsidRPr="129C5D56">
              <w:rPr>
                <w:rFonts w:ascii="Arial" w:eastAsia="Arial" w:hAnsi="Arial"/>
              </w:rPr>
              <w:t>A positive problem-solving approach with the ability to focus on key issues quickly and clearly.</w:t>
            </w:r>
          </w:p>
          <w:p w14:paraId="0AFBEE9E" w14:textId="77777777" w:rsidR="00860BB7" w:rsidRPr="00DD6036" w:rsidRDefault="00860BB7" w:rsidP="00B30A59">
            <w:pPr>
              <w:rPr>
                <w:rFonts w:ascii="Arial" w:hAnsi="Arial" w:cs="Arial"/>
              </w:rPr>
            </w:pPr>
          </w:p>
        </w:tc>
        <w:tc>
          <w:tcPr>
            <w:tcW w:w="1311" w:type="dxa"/>
          </w:tcPr>
          <w:p w14:paraId="7DFDE63B" w14:textId="77777777" w:rsidR="00860BB7" w:rsidRPr="00DD6036" w:rsidRDefault="00860BB7" w:rsidP="00B30A59">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1076668A" w14:textId="77777777" w:rsidR="00860BB7" w:rsidRPr="00DD6036" w:rsidRDefault="00860BB7" w:rsidP="00B30A59">
            <w:pPr>
              <w:jc w:val="center"/>
              <w:rPr>
                <w:rFonts w:ascii="Arial" w:eastAsiaTheme="minorEastAsia" w:hAnsi="Arial" w:cs="Arial"/>
                <w:color w:val="1F2A44"/>
              </w:rPr>
            </w:pPr>
            <w:r>
              <w:rPr>
                <w:rFonts w:ascii="Arial" w:eastAsiaTheme="minorEastAsia" w:hAnsi="Arial" w:cs="Arial"/>
                <w:color w:val="1F2A44"/>
              </w:rPr>
              <w:t>A/I</w:t>
            </w:r>
          </w:p>
        </w:tc>
      </w:tr>
      <w:tr w:rsidR="00860BB7" w:rsidRPr="00DD6036" w14:paraId="3905A9ED" w14:textId="77777777" w:rsidTr="00B30A59">
        <w:trPr>
          <w:trHeight w:val="268"/>
        </w:trPr>
        <w:tc>
          <w:tcPr>
            <w:tcW w:w="6464" w:type="dxa"/>
          </w:tcPr>
          <w:p w14:paraId="5AC08769" w14:textId="77777777" w:rsidR="00860BB7" w:rsidRDefault="00860BB7" w:rsidP="00B30A59">
            <w:pPr>
              <w:spacing w:line="0" w:lineRule="atLeast"/>
              <w:rPr>
                <w:rFonts w:ascii="Arial" w:eastAsia="Arial" w:hAnsi="Arial"/>
              </w:rPr>
            </w:pPr>
            <w:r w:rsidRPr="129C5D56">
              <w:rPr>
                <w:rFonts w:ascii="Arial" w:eastAsia="Arial" w:hAnsi="Arial"/>
              </w:rPr>
              <w:t>Effective negotiating and influencing skills.</w:t>
            </w:r>
          </w:p>
          <w:p w14:paraId="2717BC1C" w14:textId="77777777" w:rsidR="00860BB7" w:rsidRPr="00DD6036" w:rsidRDefault="00860BB7" w:rsidP="00B30A59">
            <w:pPr>
              <w:rPr>
                <w:rFonts w:ascii="Arial" w:hAnsi="Arial" w:cs="Arial"/>
              </w:rPr>
            </w:pPr>
          </w:p>
        </w:tc>
        <w:tc>
          <w:tcPr>
            <w:tcW w:w="1311" w:type="dxa"/>
          </w:tcPr>
          <w:p w14:paraId="54984667" w14:textId="77777777" w:rsidR="00860BB7" w:rsidRPr="00DD6036" w:rsidRDefault="00860BB7" w:rsidP="00B30A59">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70D1BB27" w14:textId="77777777" w:rsidR="00860BB7" w:rsidRPr="00DD6036" w:rsidRDefault="00860BB7" w:rsidP="00B30A59">
            <w:pPr>
              <w:jc w:val="center"/>
              <w:rPr>
                <w:rFonts w:ascii="Arial" w:eastAsiaTheme="minorEastAsia" w:hAnsi="Arial" w:cs="Arial"/>
                <w:color w:val="1F2A44"/>
              </w:rPr>
            </w:pPr>
            <w:r>
              <w:rPr>
                <w:rFonts w:ascii="Arial" w:eastAsiaTheme="minorEastAsia" w:hAnsi="Arial" w:cs="Arial"/>
                <w:color w:val="1F2A44"/>
              </w:rPr>
              <w:t>A/I</w:t>
            </w:r>
          </w:p>
        </w:tc>
      </w:tr>
      <w:tr w:rsidR="00860BB7" w:rsidRPr="00DD6036" w14:paraId="6FF64475" w14:textId="77777777" w:rsidTr="00B30A59">
        <w:trPr>
          <w:trHeight w:val="417"/>
        </w:trPr>
        <w:tc>
          <w:tcPr>
            <w:tcW w:w="6464" w:type="dxa"/>
          </w:tcPr>
          <w:p w14:paraId="305D6A2D" w14:textId="20C1F7F6" w:rsidR="00860BB7" w:rsidRPr="00DD6036" w:rsidRDefault="00860BB7" w:rsidP="00F46E8B">
            <w:pPr>
              <w:spacing w:line="0" w:lineRule="atLeast"/>
              <w:rPr>
                <w:rFonts w:ascii="Arial" w:hAnsi="Arial" w:cs="Arial"/>
              </w:rPr>
            </w:pPr>
            <w:r w:rsidRPr="129C5D56">
              <w:rPr>
                <w:rFonts w:ascii="Arial" w:eastAsia="Arial" w:hAnsi="Arial"/>
              </w:rPr>
              <w:t>The ability to engage effectively with the client group</w:t>
            </w:r>
            <w:r w:rsidRPr="129C5D56">
              <w:rPr>
                <w:rFonts w:ascii="Arial" w:eastAsia="Arial" w:hAnsi="Arial"/>
                <w:color w:val="FF0000"/>
              </w:rPr>
              <w:t>.</w:t>
            </w:r>
          </w:p>
        </w:tc>
        <w:tc>
          <w:tcPr>
            <w:tcW w:w="1311" w:type="dxa"/>
          </w:tcPr>
          <w:p w14:paraId="0ABF0C8E" w14:textId="77777777" w:rsidR="00860BB7" w:rsidRPr="00DD6036" w:rsidRDefault="00860BB7" w:rsidP="00B30A59">
            <w:pPr>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5E514CA5" w14:textId="77777777" w:rsidR="00860BB7" w:rsidRPr="00DD6036" w:rsidRDefault="00860BB7" w:rsidP="00B30A59">
            <w:pPr>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262B937D" w14:textId="77777777" w:rsidTr="00B30A59">
        <w:trPr>
          <w:trHeight w:val="283"/>
        </w:trPr>
        <w:tc>
          <w:tcPr>
            <w:tcW w:w="6464" w:type="dxa"/>
          </w:tcPr>
          <w:p w14:paraId="55AD39A2" w14:textId="77777777" w:rsidR="00860BB7" w:rsidRDefault="00860BB7" w:rsidP="00B30A59">
            <w:pPr>
              <w:spacing w:line="0" w:lineRule="atLeast"/>
              <w:rPr>
                <w:rFonts w:ascii="Arial" w:eastAsia="Arial" w:hAnsi="Arial"/>
              </w:rPr>
            </w:pPr>
            <w:r w:rsidRPr="129C5D56">
              <w:rPr>
                <w:rFonts w:ascii="Arial" w:eastAsia="Arial" w:hAnsi="Arial"/>
              </w:rPr>
              <w:lastRenderedPageBreak/>
              <w:t>Understanding of the voluntary sector and mentoring programmes.</w:t>
            </w:r>
          </w:p>
          <w:p w14:paraId="7188E2E0" w14:textId="77777777" w:rsidR="00860BB7" w:rsidRPr="00DD6036" w:rsidRDefault="00860BB7" w:rsidP="00B30A59">
            <w:pPr>
              <w:rPr>
                <w:rFonts w:ascii="Arial" w:hAnsi="Arial" w:cs="Arial"/>
              </w:rPr>
            </w:pPr>
          </w:p>
        </w:tc>
        <w:tc>
          <w:tcPr>
            <w:tcW w:w="1311" w:type="dxa"/>
          </w:tcPr>
          <w:p w14:paraId="2B74A236" w14:textId="77777777" w:rsidR="00860BB7" w:rsidRPr="00DD6036" w:rsidRDefault="00860BB7" w:rsidP="00B30A59">
            <w:pPr>
              <w:jc w:val="center"/>
              <w:rPr>
                <w:rFonts w:ascii="Arial" w:eastAsiaTheme="minorEastAsia" w:hAnsi="Arial" w:cs="Arial"/>
                <w:color w:val="1F2A44"/>
              </w:rPr>
            </w:pPr>
            <w:r w:rsidRPr="00066AD5">
              <w:rPr>
                <w:rFonts w:ascii="Arial" w:eastAsiaTheme="minorEastAsia" w:hAnsi="Arial" w:cs="Arial"/>
                <w:color w:val="1F2A44"/>
              </w:rPr>
              <w:t>E</w:t>
            </w:r>
          </w:p>
        </w:tc>
        <w:tc>
          <w:tcPr>
            <w:tcW w:w="1288" w:type="dxa"/>
          </w:tcPr>
          <w:p w14:paraId="347FCEC1" w14:textId="77777777" w:rsidR="00860BB7" w:rsidRPr="00DD6036" w:rsidRDefault="00860BB7" w:rsidP="00B30A59">
            <w:pPr>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1BD95461" w14:textId="77777777" w:rsidTr="00B30A59">
        <w:trPr>
          <w:trHeight w:val="422"/>
        </w:trPr>
        <w:tc>
          <w:tcPr>
            <w:tcW w:w="6464" w:type="dxa"/>
          </w:tcPr>
          <w:p w14:paraId="64AD1B82" w14:textId="77777777" w:rsidR="00860BB7" w:rsidRDefault="00860BB7" w:rsidP="00B30A59">
            <w:pPr>
              <w:spacing w:line="0" w:lineRule="atLeast"/>
            </w:pPr>
            <w:r w:rsidRPr="129C5D56">
              <w:rPr>
                <w:rFonts w:ascii="Arial" w:eastAsia="Arial" w:hAnsi="Arial"/>
              </w:rPr>
              <w:t>Experiencing of coaching and supervising volunteers</w:t>
            </w:r>
          </w:p>
          <w:p w14:paraId="60054050" w14:textId="77777777" w:rsidR="00860BB7" w:rsidRPr="00DD6036" w:rsidRDefault="00860BB7" w:rsidP="00B30A59">
            <w:pPr>
              <w:rPr>
                <w:rFonts w:ascii="Arial" w:hAnsi="Arial" w:cs="Arial"/>
              </w:rPr>
            </w:pPr>
          </w:p>
        </w:tc>
        <w:tc>
          <w:tcPr>
            <w:tcW w:w="1311" w:type="dxa"/>
          </w:tcPr>
          <w:p w14:paraId="44812118" w14:textId="77777777" w:rsidR="00860BB7" w:rsidRPr="00DD6036" w:rsidRDefault="00860BB7" w:rsidP="00B30A59">
            <w:pPr>
              <w:jc w:val="center"/>
              <w:rPr>
                <w:rFonts w:ascii="Arial" w:eastAsiaTheme="minorEastAsia" w:hAnsi="Arial" w:cs="Arial"/>
                <w:color w:val="1F2A44"/>
              </w:rPr>
            </w:pPr>
            <w:r w:rsidRPr="00066AD5">
              <w:rPr>
                <w:rFonts w:ascii="Arial" w:eastAsiaTheme="minorEastAsia" w:hAnsi="Arial" w:cs="Arial"/>
                <w:color w:val="1F2A44"/>
              </w:rPr>
              <w:t>E</w:t>
            </w:r>
          </w:p>
        </w:tc>
        <w:tc>
          <w:tcPr>
            <w:tcW w:w="1288" w:type="dxa"/>
          </w:tcPr>
          <w:p w14:paraId="28DF5C01" w14:textId="77777777" w:rsidR="00860BB7" w:rsidRPr="00DD6036" w:rsidRDefault="00860BB7" w:rsidP="00B30A59">
            <w:pPr>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0FB57EA9" w14:textId="77777777" w:rsidTr="00B30A59">
        <w:trPr>
          <w:trHeight w:val="353"/>
        </w:trPr>
        <w:tc>
          <w:tcPr>
            <w:tcW w:w="6464" w:type="dxa"/>
          </w:tcPr>
          <w:p w14:paraId="7B86C1AF" w14:textId="77777777" w:rsidR="00860BB7" w:rsidRDefault="00860BB7" w:rsidP="00B30A59">
            <w:pPr>
              <w:spacing w:line="0" w:lineRule="atLeast"/>
            </w:pPr>
            <w:r>
              <w:rPr>
                <w:rFonts w:ascii="Arial" w:eastAsia="Arial" w:hAnsi="Arial"/>
              </w:rPr>
              <w:t xml:space="preserve">Experience of Volunteer Recruitment and Supervision </w:t>
            </w:r>
          </w:p>
          <w:p w14:paraId="7BC15C78" w14:textId="77777777" w:rsidR="00860BB7" w:rsidRPr="00DD6036" w:rsidRDefault="00860BB7" w:rsidP="00B30A59">
            <w:pPr>
              <w:rPr>
                <w:rFonts w:ascii="Arial" w:eastAsiaTheme="minorEastAsia" w:hAnsi="Arial" w:cs="Arial"/>
                <w:b/>
                <w:color w:val="1F2A44"/>
              </w:rPr>
            </w:pPr>
          </w:p>
        </w:tc>
        <w:tc>
          <w:tcPr>
            <w:tcW w:w="1311" w:type="dxa"/>
          </w:tcPr>
          <w:p w14:paraId="44055836" w14:textId="77777777" w:rsidR="00860BB7" w:rsidRPr="00DD6036" w:rsidRDefault="00860BB7" w:rsidP="00B30A59">
            <w:pPr>
              <w:jc w:val="center"/>
              <w:rPr>
                <w:rFonts w:ascii="Arial" w:eastAsiaTheme="minorEastAsia" w:hAnsi="Arial" w:cs="Arial"/>
                <w:color w:val="1F2A44"/>
              </w:rPr>
            </w:pPr>
            <w:r w:rsidRPr="00066AD5">
              <w:rPr>
                <w:rFonts w:ascii="Arial" w:eastAsiaTheme="minorEastAsia" w:hAnsi="Arial" w:cs="Arial"/>
                <w:color w:val="1F2A44"/>
              </w:rPr>
              <w:t>E</w:t>
            </w:r>
          </w:p>
        </w:tc>
        <w:tc>
          <w:tcPr>
            <w:tcW w:w="1288" w:type="dxa"/>
          </w:tcPr>
          <w:p w14:paraId="1C15E9C2" w14:textId="77777777" w:rsidR="00860BB7" w:rsidRPr="00DD6036" w:rsidRDefault="00860BB7" w:rsidP="00B30A59">
            <w:pPr>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29C4C529" w14:textId="77777777" w:rsidTr="00B30A59">
        <w:trPr>
          <w:trHeight w:val="353"/>
        </w:trPr>
        <w:tc>
          <w:tcPr>
            <w:tcW w:w="6464" w:type="dxa"/>
          </w:tcPr>
          <w:p w14:paraId="40C8E24D" w14:textId="77777777" w:rsidR="00860BB7" w:rsidRDefault="00860BB7" w:rsidP="00B30A59">
            <w:pPr>
              <w:spacing w:line="0" w:lineRule="atLeast"/>
              <w:rPr>
                <w:rFonts w:ascii="Arial" w:eastAsia="Arial" w:hAnsi="Arial"/>
              </w:rPr>
            </w:pPr>
            <w:r w:rsidRPr="129C5D56">
              <w:rPr>
                <w:rFonts w:ascii="Arial" w:eastAsia="Arial" w:hAnsi="Arial"/>
              </w:rPr>
              <w:t>Understanding of and sensitivity to diversity and equality issues.</w:t>
            </w:r>
          </w:p>
          <w:p w14:paraId="759E73B2" w14:textId="77777777" w:rsidR="00860BB7" w:rsidRPr="00DD6036" w:rsidRDefault="00860BB7" w:rsidP="00B30A59">
            <w:pPr>
              <w:rPr>
                <w:rFonts w:ascii="Arial" w:hAnsi="Arial" w:cs="Arial"/>
              </w:rPr>
            </w:pPr>
          </w:p>
        </w:tc>
        <w:tc>
          <w:tcPr>
            <w:tcW w:w="1311" w:type="dxa"/>
          </w:tcPr>
          <w:p w14:paraId="5AC957B1" w14:textId="77777777" w:rsidR="00860BB7" w:rsidRPr="00DD6036" w:rsidRDefault="00860BB7" w:rsidP="00B30A59">
            <w:pPr>
              <w:jc w:val="center"/>
              <w:rPr>
                <w:rFonts w:ascii="Arial" w:eastAsiaTheme="minorEastAsia" w:hAnsi="Arial" w:cs="Arial"/>
                <w:color w:val="1F2A44"/>
              </w:rPr>
            </w:pPr>
            <w:r w:rsidRPr="00066AD5">
              <w:rPr>
                <w:rFonts w:ascii="Arial" w:eastAsiaTheme="minorEastAsia" w:hAnsi="Arial" w:cs="Arial"/>
                <w:color w:val="1F2A44"/>
              </w:rPr>
              <w:t>E</w:t>
            </w:r>
          </w:p>
        </w:tc>
        <w:tc>
          <w:tcPr>
            <w:tcW w:w="1288" w:type="dxa"/>
          </w:tcPr>
          <w:p w14:paraId="79360E05" w14:textId="77777777" w:rsidR="00860BB7" w:rsidRPr="00DD6036" w:rsidRDefault="00860BB7" w:rsidP="00B30A59">
            <w:pPr>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1A157835" w14:textId="77777777" w:rsidTr="00B30A59">
        <w:trPr>
          <w:trHeight w:val="353"/>
        </w:trPr>
        <w:tc>
          <w:tcPr>
            <w:tcW w:w="6464" w:type="dxa"/>
          </w:tcPr>
          <w:p w14:paraId="7CCC8CBC" w14:textId="77777777" w:rsidR="00860BB7" w:rsidRDefault="00860BB7" w:rsidP="00B30A59">
            <w:pPr>
              <w:spacing w:line="0" w:lineRule="atLeast"/>
              <w:rPr>
                <w:rFonts w:ascii="Arial" w:eastAsia="Arial" w:hAnsi="Arial"/>
              </w:rPr>
            </w:pPr>
            <w:r w:rsidRPr="129C5D56">
              <w:rPr>
                <w:rFonts w:ascii="Arial" w:eastAsia="Arial" w:hAnsi="Arial"/>
              </w:rPr>
              <w:t>Working knowledge of using Microsoft office packages and databases</w:t>
            </w:r>
            <w:r w:rsidRPr="129C5D56">
              <w:rPr>
                <w:rFonts w:ascii="Arial" w:eastAsia="Arial" w:hAnsi="Arial"/>
                <w:color w:val="FF0000"/>
              </w:rPr>
              <w:t>.</w:t>
            </w:r>
          </w:p>
          <w:p w14:paraId="4E3FF624" w14:textId="77777777" w:rsidR="00860BB7" w:rsidRPr="00DD6036" w:rsidRDefault="00860BB7" w:rsidP="00B30A59">
            <w:pPr>
              <w:rPr>
                <w:rFonts w:ascii="Arial" w:hAnsi="Arial" w:cs="Arial"/>
              </w:rPr>
            </w:pPr>
          </w:p>
        </w:tc>
        <w:tc>
          <w:tcPr>
            <w:tcW w:w="1311" w:type="dxa"/>
          </w:tcPr>
          <w:p w14:paraId="06D2A803" w14:textId="77777777" w:rsidR="00860BB7" w:rsidRPr="00DD6036" w:rsidRDefault="00860BB7" w:rsidP="00B30A59">
            <w:pPr>
              <w:jc w:val="center"/>
              <w:rPr>
                <w:rFonts w:ascii="Arial" w:eastAsiaTheme="minorEastAsia" w:hAnsi="Arial" w:cs="Arial"/>
                <w:color w:val="1F2A44"/>
              </w:rPr>
            </w:pPr>
            <w:r w:rsidRPr="00066AD5">
              <w:rPr>
                <w:rFonts w:ascii="Arial" w:eastAsiaTheme="minorEastAsia" w:hAnsi="Arial" w:cs="Arial"/>
                <w:color w:val="1F2A44"/>
              </w:rPr>
              <w:t>E</w:t>
            </w:r>
          </w:p>
        </w:tc>
        <w:tc>
          <w:tcPr>
            <w:tcW w:w="1288" w:type="dxa"/>
          </w:tcPr>
          <w:p w14:paraId="5A8421E7" w14:textId="77777777" w:rsidR="00860BB7" w:rsidRPr="00DD6036" w:rsidRDefault="00860BB7" w:rsidP="00B30A59">
            <w:pPr>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65338A4D" w14:textId="77777777" w:rsidTr="00B30A59">
        <w:trPr>
          <w:trHeight w:val="353"/>
        </w:trPr>
        <w:tc>
          <w:tcPr>
            <w:tcW w:w="6464" w:type="dxa"/>
          </w:tcPr>
          <w:p w14:paraId="44B14233" w14:textId="77777777" w:rsidR="00860BB7" w:rsidRPr="00CF2F77" w:rsidRDefault="00860BB7" w:rsidP="00B30A59">
            <w:pPr>
              <w:tabs>
                <w:tab w:val="left" w:pos="880"/>
              </w:tabs>
              <w:spacing w:line="0" w:lineRule="atLeast"/>
              <w:rPr>
                <w:rFonts w:ascii="Arial" w:eastAsia="Arial" w:hAnsi="Arial"/>
              </w:rPr>
            </w:pPr>
            <w:r w:rsidRPr="129C5D56">
              <w:rPr>
                <w:rFonts w:ascii="Arial" w:eastAsia="Arial" w:hAnsi="Arial"/>
              </w:rPr>
              <w:t>Knowledge of the use of database monitoring systems.</w:t>
            </w:r>
          </w:p>
          <w:p w14:paraId="5F457A2A" w14:textId="77777777" w:rsidR="00860BB7" w:rsidRPr="00DD6036" w:rsidRDefault="00860BB7" w:rsidP="00B30A59">
            <w:pPr>
              <w:rPr>
                <w:rFonts w:ascii="Arial" w:hAnsi="Arial" w:cs="Arial"/>
              </w:rPr>
            </w:pPr>
          </w:p>
        </w:tc>
        <w:tc>
          <w:tcPr>
            <w:tcW w:w="1311" w:type="dxa"/>
          </w:tcPr>
          <w:p w14:paraId="076C7CB8" w14:textId="77777777" w:rsidR="00860BB7" w:rsidRPr="00DD6036" w:rsidRDefault="00860BB7" w:rsidP="00B30A59">
            <w:pPr>
              <w:jc w:val="center"/>
              <w:rPr>
                <w:rFonts w:ascii="Arial" w:eastAsiaTheme="minorEastAsia" w:hAnsi="Arial" w:cs="Arial"/>
                <w:color w:val="1F2A44"/>
              </w:rPr>
            </w:pPr>
            <w:r w:rsidRPr="00066AD5">
              <w:rPr>
                <w:rFonts w:ascii="Arial" w:eastAsiaTheme="minorEastAsia" w:hAnsi="Arial" w:cs="Arial"/>
                <w:color w:val="1F2A44"/>
              </w:rPr>
              <w:t>E</w:t>
            </w:r>
          </w:p>
        </w:tc>
        <w:tc>
          <w:tcPr>
            <w:tcW w:w="1288" w:type="dxa"/>
          </w:tcPr>
          <w:p w14:paraId="67F9620D" w14:textId="77777777" w:rsidR="00860BB7" w:rsidRPr="00DD6036" w:rsidRDefault="00860BB7" w:rsidP="00B30A59">
            <w:pPr>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79AE52B0" w14:textId="77777777" w:rsidTr="00B30A59">
        <w:trPr>
          <w:trHeight w:val="353"/>
        </w:trPr>
        <w:tc>
          <w:tcPr>
            <w:tcW w:w="6464" w:type="dxa"/>
          </w:tcPr>
          <w:p w14:paraId="054D964D" w14:textId="77777777" w:rsidR="00860BB7" w:rsidRDefault="00860BB7" w:rsidP="00B30A59">
            <w:pPr>
              <w:tabs>
                <w:tab w:val="left" w:pos="880"/>
              </w:tabs>
              <w:spacing w:line="0" w:lineRule="atLeast"/>
              <w:rPr>
                <w:rFonts w:ascii="Arial" w:eastAsia="Arial" w:hAnsi="Arial"/>
              </w:rPr>
            </w:pPr>
            <w:r>
              <w:rPr>
                <w:rFonts w:ascii="Arial" w:eastAsia="Arial" w:hAnsi="Arial"/>
              </w:rPr>
              <w:t xml:space="preserve">Experience of strategic partnership building. </w:t>
            </w:r>
          </w:p>
          <w:p w14:paraId="0C8BB1C9" w14:textId="77777777" w:rsidR="00860BB7" w:rsidRPr="00DD6036" w:rsidRDefault="00860BB7" w:rsidP="00B30A59">
            <w:pPr>
              <w:rPr>
                <w:rFonts w:ascii="Arial" w:hAnsi="Arial" w:cs="Arial"/>
              </w:rPr>
            </w:pPr>
          </w:p>
        </w:tc>
        <w:tc>
          <w:tcPr>
            <w:tcW w:w="1311" w:type="dxa"/>
          </w:tcPr>
          <w:p w14:paraId="66302D21" w14:textId="77777777" w:rsidR="00860BB7" w:rsidRPr="00DD6036" w:rsidRDefault="00860BB7" w:rsidP="00B30A59">
            <w:pPr>
              <w:jc w:val="center"/>
              <w:rPr>
                <w:rFonts w:ascii="Arial" w:eastAsiaTheme="minorEastAsia" w:hAnsi="Arial" w:cs="Arial"/>
                <w:color w:val="1F2A44"/>
              </w:rPr>
            </w:pPr>
            <w:r w:rsidRPr="00066AD5">
              <w:rPr>
                <w:rFonts w:ascii="Arial" w:eastAsiaTheme="minorEastAsia" w:hAnsi="Arial" w:cs="Arial"/>
                <w:color w:val="1F2A44"/>
              </w:rPr>
              <w:t>E</w:t>
            </w:r>
          </w:p>
        </w:tc>
        <w:tc>
          <w:tcPr>
            <w:tcW w:w="1288" w:type="dxa"/>
          </w:tcPr>
          <w:p w14:paraId="61404545" w14:textId="77777777" w:rsidR="00860BB7" w:rsidRPr="00DD6036" w:rsidRDefault="00860BB7" w:rsidP="00B30A59">
            <w:pPr>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63B408F5" w14:textId="77777777" w:rsidTr="00B30A59">
        <w:trPr>
          <w:trHeight w:val="277"/>
        </w:trPr>
        <w:tc>
          <w:tcPr>
            <w:tcW w:w="6464" w:type="dxa"/>
            <w:shd w:val="clear" w:color="auto" w:fill="1F2A44"/>
          </w:tcPr>
          <w:p w14:paraId="1D3AFD11" w14:textId="77777777" w:rsidR="00860BB7" w:rsidRPr="00DD6036" w:rsidRDefault="00860BB7" w:rsidP="00B30A59">
            <w:pPr>
              <w:spacing w:line="276" w:lineRule="auto"/>
              <w:ind w:right="144"/>
              <w:contextualSpacing/>
              <w:rPr>
                <w:rFonts w:ascii="Arial" w:eastAsiaTheme="minorEastAsia" w:hAnsi="Arial" w:cs="Arial"/>
                <w:b/>
                <w:color w:val="FFFFFF" w:themeColor="background1"/>
              </w:rPr>
            </w:pPr>
            <w:r w:rsidRPr="00DD6036">
              <w:rPr>
                <w:rFonts w:ascii="Arial" w:eastAsiaTheme="minorEastAsia" w:hAnsi="Arial" w:cs="Arial"/>
                <w:b/>
                <w:color w:val="FFFFFF" w:themeColor="background1"/>
              </w:rPr>
              <w:t>Personal Attributes</w:t>
            </w:r>
          </w:p>
        </w:tc>
        <w:tc>
          <w:tcPr>
            <w:tcW w:w="1311" w:type="dxa"/>
            <w:shd w:val="clear" w:color="auto" w:fill="1F2A44"/>
          </w:tcPr>
          <w:p w14:paraId="7B0B2A26" w14:textId="77777777" w:rsidR="00860BB7" w:rsidRPr="00DD6036" w:rsidRDefault="00860BB7" w:rsidP="00B30A59">
            <w:pPr>
              <w:spacing w:line="264" w:lineRule="auto"/>
              <w:jc w:val="center"/>
              <w:rPr>
                <w:rFonts w:ascii="Arial" w:eastAsiaTheme="minorEastAsia" w:hAnsi="Arial" w:cs="Arial"/>
                <w:color w:val="1F2A44"/>
              </w:rPr>
            </w:pPr>
          </w:p>
        </w:tc>
        <w:tc>
          <w:tcPr>
            <w:tcW w:w="1288" w:type="dxa"/>
            <w:shd w:val="clear" w:color="auto" w:fill="1F2A44"/>
          </w:tcPr>
          <w:p w14:paraId="765CDDC0" w14:textId="77777777" w:rsidR="00860BB7" w:rsidRPr="00DD6036" w:rsidRDefault="00860BB7" w:rsidP="00B30A59">
            <w:pPr>
              <w:spacing w:line="264" w:lineRule="auto"/>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21E1B297" w14:textId="77777777" w:rsidTr="00B30A59">
        <w:trPr>
          <w:trHeight w:val="268"/>
        </w:trPr>
        <w:tc>
          <w:tcPr>
            <w:tcW w:w="6464" w:type="dxa"/>
          </w:tcPr>
          <w:p w14:paraId="0CC882BD" w14:textId="77777777" w:rsidR="00860BB7" w:rsidRPr="00DD6036" w:rsidRDefault="00860BB7" w:rsidP="00B30A59">
            <w:pPr>
              <w:spacing w:line="264" w:lineRule="auto"/>
              <w:rPr>
                <w:rFonts w:ascii="Arial" w:eastAsiaTheme="minorEastAsia" w:hAnsi="Arial" w:cs="Arial"/>
                <w:color w:val="1F2A44"/>
              </w:rPr>
            </w:pPr>
            <w:r w:rsidRPr="00DD6036">
              <w:rPr>
                <w:rFonts w:ascii="Arial" w:eastAsiaTheme="minorEastAsia" w:hAnsi="Arial" w:cs="Arial"/>
                <w:b/>
                <w:color w:val="1F2A44"/>
              </w:rPr>
              <w:t>Proactivity</w:t>
            </w:r>
            <w:r w:rsidRPr="00DD6036">
              <w:rPr>
                <w:rFonts w:ascii="Arial" w:eastAsiaTheme="minorEastAsia" w:hAnsi="Arial" w:cs="Arial"/>
                <w:color w:val="1F2A44"/>
              </w:rPr>
              <w:t xml:space="preserve"> – Quick thinking with a high level use of initiative</w:t>
            </w:r>
          </w:p>
        </w:tc>
        <w:tc>
          <w:tcPr>
            <w:tcW w:w="1311" w:type="dxa"/>
          </w:tcPr>
          <w:p w14:paraId="034C3713" w14:textId="77777777" w:rsidR="00860BB7" w:rsidRPr="00DD6036" w:rsidRDefault="00860BB7" w:rsidP="00B30A59">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1DE9800A" w14:textId="77777777" w:rsidR="00860BB7" w:rsidRPr="00DD6036" w:rsidRDefault="00860BB7" w:rsidP="00B30A59">
            <w:pPr>
              <w:spacing w:line="264" w:lineRule="auto"/>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70461739" w14:textId="77777777" w:rsidTr="00B30A59">
        <w:trPr>
          <w:trHeight w:val="527"/>
        </w:trPr>
        <w:tc>
          <w:tcPr>
            <w:tcW w:w="6464" w:type="dxa"/>
          </w:tcPr>
          <w:p w14:paraId="6A8D02C0" w14:textId="77777777" w:rsidR="00860BB7" w:rsidRPr="00DD6036" w:rsidRDefault="00860BB7" w:rsidP="00B30A59">
            <w:pPr>
              <w:spacing w:line="264" w:lineRule="auto"/>
              <w:rPr>
                <w:rFonts w:ascii="Arial" w:eastAsiaTheme="minorEastAsia" w:hAnsi="Arial" w:cs="Arial"/>
                <w:color w:val="1F2A44"/>
              </w:rPr>
            </w:pPr>
            <w:r w:rsidRPr="00DD6036">
              <w:rPr>
                <w:rFonts w:ascii="Arial" w:eastAsiaTheme="minorEastAsia" w:hAnsi="Arial" w:cs="Arial"/>
                <w:b/>
                <w:color w:val="1F2A44"/>
              </w:rPr>
              <w:t>Resilience</w:t>
            </w:r>
            <w:r w:rsidRPr="00DD6036">
              <w:rPr>
                <w:rFonts w:ascii="Arial" w:eastAsiaTheme="minorEastAsia" w:hAnsi="Arial" w:cs="Arial"/>
                <w:color w:val="1F2A44"/>
              </w:rPr>
              <w:t xml:space="preserve"> – Solves problems, takes learning on board from mistakes to aid personal and professional growth</w:t>
            </w:r>
          </w:p>
        </w:tc>
        <w:tc>
          <w:tcPr>
            <w:tcW w:w="1311" w:type="dxa"/>
          </w:tcPr>
          <w:p w14:paraId="3EAF6CEC" w14:textId="77777777" w:rsidR="00860BB7" w:rsidRPr="00DD6036" w:rsidRDefault="00860BB7" w:rsidP="00B30A59">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6AF26629" w14:textId="77777777" w:rsidR="00860BB7" w:rsidRPr="00DD6036" w:rsidRDefault="00860BB7" w:rsidP="00B30A59">
            <w:pPr>
              <w:spacing w:line="264" w:lineRule="auto"/>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1FACD9F0" w14:textId="77777777" w:rsidTr="00B30A59">
        <w:trPr>
          <w:trHeight w:val="397"/>
        </w:trPr>
        <w:tc>
          <w:tcPr>
            <w:tcW w:w="6464" w:type="dxa"/>
          </w:tcPr>
          <w:p w14:paraId="4BF5C7F0" w14:textId="77777777" w:rsidR="00860BB7" w:rsidRPr="00DD6036" w:rsidRDefault="00860BB7" w:rsidP="00B30A59">
            <w:pPr>
              <w:spacing w:line="264" w:lineRule="auto"/>
              <w:rPr>
                <w:rFonts w:ascii="Arial" w:eastAsiaTheme="minorEastAsia" w:hAnsi="Arial" w:cs="Arial"/>
                <w:color w:val="1F2A44"/>
              </w:rPr>
            </w:pPr>
            <w:r w:rsidRPr="00DD6036">
              <w:rPr>
                <w:rFonts w:ascii="Arial" w:eastAsiaTheme="minorEastAsia" w:hAnsi="Arial" w:cs="Arial"/>
                <w:b/>
                <w:color w:val="1F2A44"/>
              </w:rPr>
              <w:t>Adaptability</w:t>
            </w:r>
            <w:r w:rsidRPr="00DD6036">
              <w:rPr>
                <w:rFonts w:ascii="Arial" w:eastAsiaTheme="minorEastAsia" w:hAnsi="Arial" w:cs="Arial"/>
                <w:color w:val="1F2A44"/>
              </w:rPr>
              <w:t xml:space="preserve"> – Can work in fast-paced changing environments </w:t>
            </w:r>
          </w:p>
        </w:tc>
        <w:tc>
          <w:tcPr>
            <w:tcW w:w="1311" w:type="dxa"/>
          </w:tcPr>
          <w:p w14:paraId="2F04211F" w14:textId="77777777" w:rsidR="00860BB7" w:rsidRPr="00DD6036" w:rsidRDefault="00860BB7" w:rsidP="00B30A59">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4C77816C" w14:textId="77777777" w:rsidR="00860BB7" w:rsidRPr="00DD6036" w:rsidRDefault="00860BB7" w:rsidP="00B30A59">
            <w:pPr>
              <w:spacing w:line="264" w:lineRule="auto"/>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6F257F6E" w14:textId="77777777" w:rsidTr="00B30A59">
        <w:trPr>
          <w:trHeight w:val="536"/>
        </w:trPr>
        <w:tc>
          <w:tcPr>
            <w:tcW w:w="6464" w:type="dxa"/>
          </w:tcPr>
          <w:p w14:paraId="45318D86" w14:textId="77777777" w:rsidR="00860BB7" w:rsidRPr="00DD6036" w:rsidRDefault="00860BB7" w:rsidP="00B30A59">
            <w:pPr>
              <w:spacing w:line="264" w:lineRule="auto"/>
              <w:rPr>
                <w:rFonts w:ascii="Arial" w:eastAsiaTheme="minorEastAsia" w:hAnsi="Arial" w:cs="Arial"/>
                <w:color w:val="1F2A44"/>
              </w:rPr>
            </w:pPr>
            <w:r w:rsidRPr="00DD6036">
              <w:rPr>
                <w:rFonts w:ascii="Arial" w:eastAsiaTheme="minorEastAsia" w:hAnsi="Arial" w:cs="Arial"/>
                <w:b/>
                <w:color w:val="1F2A44"/>
              </w:rPr>
              <w:t>Confidence</w:t>
            </w:r>
            <w:r w:rsidRPr="00DD6036">
              <w:rPr>
                <w:rFonts w:ascii="Arial" w:eastAsiaTheme="minorEastAsia" w:hAnsi="Arial" w:cs="Arial"/>
                <w:color w:val="1F2A44"/>
              </w:rPr>
              <w:t xml:space="preserve"> – Has confidence in own abilities, has good eye contact and able to communicate clearly and concisely</w:t>
            </w:r>
          </w:p>
        </w:tc>
        <w:tc>
          <w:tcPr>
            <w:tcW w:w="1311" w:type="dxa"/>
          </w:tcPr>
          <w:p w14:paraId="190F3682" w14:textId="77777777" w:rsidR="00860BB7" w:rsidRPr="00DD6036" w:rsidRDefault="00860BB7" w:rsidP="00B30A59">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77AAD11F" w14:textId="77777777" w:rsidR="00860BB7" w:rsidRPr="00DD6036" w:rsidRDefault="00860BB7" w:rsidP="00B30A59">
            <w:pPr>
              <w:spacing w:line="264" w:lineRule="auto"/>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0C4BCD39" w14:textId="77777777" w:rsidTr="00B30A59">
        <w:trPr>
          <w:trHeight w:val="259"/>
        </w:trPr>
        <w:tc>
          <w:tcPr>
            <w:tcW w:w="6464" w:type="dxa"/>
          </w:tcPr>
          <w:p w14:paraId="0C9691D4" w14:textId="77777777" w:rsidR="00860BB7" w:rsidRPr="00DD6036" w:rsidRDefault="00860BB7" w:rsidP="00B30A59">
            <w:pPr>
              <w:spacing w:line="264" w:lineRule="auto"/>
              <w:rPr>
                <w:rFonts w:ascii="Arial" w:eastAsiaTheme="minorEastAsia" w:hAnsi="Arial" w:cs="Arial"/>
                <w:color w:val="1F2A44"/>
              </w:rPr>
            </w:pPr>
            <w:r w:rsidRPr="00DD6036">
              <w:rPr>
                <w:rFonts w:ascii="Arial" w:eastAsiaTheme="minorEastAsia" w:hAnsi="Arial" w:cs="Arial"/>
                <w:b/>
                <w:color w:val="1F2A44"/>
              </w:rPr>
              <w:t>Team Work</w:t>
            </w:r>
            <w:r w:rsidRPr="00DD6036">
              <w:rPr>
                <w:rFonts w:ascii="Arial" w:eastAsiaTheme="minorEastAsia" w:hAnsi="Arial" w:cs="Arial"/>
                <w:color w:val="1F2A44"/>
              </w:rPr>
              <w:t xml:space="preserve"> – Works in harmony with colleagues to deliver results </w:t>
            </w:r>
          </w:p>
        </w:tc>
        <w:tc>
          <w:tcPr>
            <w:tcW w:w="1311" w:type="dxa"/>
          </w:tcPr>
          <w:p w14:paraId="07653707" w14:textId="77777777" w:rsidR="00860BB7" w:rsidRPr="00DD6036" w:rsidRDefault="00860BB7" w:rsidP="00B30A59">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50FCC62F" w14:textId="77777777" w:rsidR="00860BB7" w:rsidRPr="00DD6036" w:rsidRDefault="00860BB7" w:rsidP="00B30A59">
            <w:pPr>
              <w:spacing w:line="264" w:lineRule="auto"/>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7697B5B1" w14:textId="77777777" w:rsidTr="00B30A59">
        <w:trPr>
          <w:trHeight w:val="536"/>
        </w:trPr>
        <w:tc>
          <w:tcPr>
            <w:tcW w:w="6464" w:type="dxa"/>
          </w:tcPr>
          <w:p w14:paraId="530CB682" w14:textId="77777777" w:rsidR="00860BB7" w:rsidRPr="00DD6036" w:rsidRDefault="00860BB7" w:rsidP="00B30A59">
            <w:pPr>
              <w:spacing w:line="264" w:lineRule="auto"/>
              <w:rPr>
                <w:rFonts w:ascii="Arial" w:eastAsiaTheme="minorEastAsia" w:hAnsi="Arial" w:cs="Arial"/>
                <w:b/>
                <w:color w:val="1F2A44"/>
              </w:rPr>
            </w:pPr>
            <w:r w:rsidRPr="00DD6036">
              <w:rPr>
                <w:rFonts w:ascii="Arial" w:eastAsiaTheme="minorEastAsia" w:hAnsi="Arial" w:cs="Arial"/>
                <w:b/>
                <w:color w:val="1F2A44"/>
              </w:rPr>
              <w:t>Open to Feedback</w:t>
            </w:r>
            <w:r w:rsidRPr="00DD6036">
              <w:rPr>
                <w:rFonts w:ascii="Arial" w:eastAsiaTheme="minorEastAsia" w:hAnsi="Arial" w:cs="Arial"/>
                <w:color w:val="1F2A44"/>
              </w:rPr>
              <w:t xml:space="preserve"> - Open to constructive feedback in order to further develop</w:t>
            </w:r>
          </w:p>
        </w:tc>
        <w:tc>
          <w:tcPr>
            <w:tcW w:w="1311" w:type="dxa"/>
          </w:tcPr>
          <w:p w14:paraId="29C278E9" w14:textId="77777777" w:rsidR="00860BB7" w:rsidRPr="00DD6036" w:rsidRDefault="00860BB7" w:rsidP="00B30A59">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24A55AC3" w14:textId="77777777" w:rsidR="00860BB7" w:rsidRPr="00DD6036" w:rsidRDefault="00860BB7" w:rsidP="00B30A59">
            <w:pPr>
              <w:spacing w:line="264" w:lineRule="auto"/>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6E0274E2" w14:textId="77777777" w:rsidTr="00B30A59">
        <w:trPr>
          <w:trHeight w:val="536"/>
        </w:trPr>
        <w:tc>
          <w:tcPr>
            <w:tcW w:w="6464" w:type="dxa"/>
          </w:tcPr>
          <w:p w14:paraId="352232C0" w14:textId="77777777" w:rsidR="00860BB7" w:rsidRPr="00DD6036" w:rsidRDefault="00860BB7" w:rsidP="00B30A59">
            <w:pPr>
              <w:spacing w:line="264" w:lineRule="auto"/>
              <w:rPr>
                <w:rFonts w:ascii="Arial" w:eastAsiaTheme="minorEastAsia" w:hAnsi="Arial" w:cs="Arial"/>
                <w:b/>
                <w:color w:val="1F2A44"/>
              </w:rPr>
            </w:pPr>
            <w:r w:rsidRPr="00DD6036">
              <w:rPr>
                <w:rFonts w:ascii="Arial" w:eastAsiaTheme="minorEastAsia" w:hAnsi="Arial" w:cs="Arial"/>
                <w:b/>
                <w:color w:val="1F2A44"/>
              </w:rPr>
              <w:t xml:space="preserve">Innovative –  </w:t>
            </w:r>
            <w:r w:rsidRPr="00DD6036">
              <w:rPr>
                <w:rFonts w:ascii="Arial" w:eastAsiaTheme="minorEastAsia" w:hAnsi="Arial" w:cs="Arial"/>
                <w:color w:val="1F2A44"/>
              </w:rPr>
              <w:t>Continually searching for better ways of working</w:t>
            </w:r>
            <w:r w:rsidRPr="00DD6036">
              <w:rPr>
                <w:rFonts w:ascii="Arial" w:eastAsiaTheme="minorEastAsia" w:hAnsi="Arial" w:cs="Arial"/>
                <w:b/>
                <w:color w:val="1F2A44"/>
              </w:rPr>
              <w:t xml:space="preserve"> </w:t>
            </w:r>
          </w:p>
        </w:tc>
        <w:tc>
          <w:tcPr>
            <w:tcW w:w="1311" w:type="dxa"/>
          </w:tcPr>
          <w:p w14:paraId="7C01B581" w14:textId="77777777" w:rsidR="00860BB7" w:rsidRPr="00DD6036" w:rsidRDefault="00860BB7" w:rsidP="00B30A59">
            <w:pPr>
              <w:spacing w:line="264" w:lineRule="auto"/>
              <w:jc w:val="center"/>
              <w:rPr>
                <w:rFonts w:ascii="Arial" w:eastAsiaTheme="minorEastAsia" w:hAnsi="Arial" w:cs="Arial"/>
                <w:color w:val="1F2A44"/>
              </w:rPr>
            </w:pPr>
            <w:r w:rsidRPr="00DD6036">
              <w:rPr>
                <w:rFonts w:ascii="Arial" w:eastAsiaTheme="minorEastAsia" w:hAnsi="Arial" w:cs="Arial"/>
                <w:color w:val="1F2A44"/>
              </w:rPr>
              <w:t>E</w:t>
            </w:r>
          </w:p>
        </w:tc>
        <w:tc>
          <w:tcPr>
            <w:tcW w:w="1288" w:type="dxa"/>
          </w:tcPr>
          <w:p w14:paraId="689D1A2F" w14:textId="77777777" w:rsidR="00860BB7" w:rsidRPr="00DD6036" w:rsidRDefault="00860BB7" w:rsidP="00B30A59">
            <w:pPr>
              <w:spacing w:line="264" w:lineRule="auto"/>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5B55A0FC" w14:textId="77777777" w:rsidTr="00B30A59">
        <w:trPr>
          <w:trHeight w:val="231"/>
        </w:trPr>
        <w:tc>
          <w:tcPr>
            <w:tcW w:w="6464" w:type="dxa"/>
            <w:shd w:val="clear" w:color="auto" w:fill="1F2A44"/>
          </w:tcPr>
          <w:p w14:paraId="6F4AECF2" w14:textId="77777777" w:rsidR="00860BB7" w:rsidRPr="00DD6036" w:rsidRDefault="00860BB7" w:rsidP="00B30A59">
            <w:pPr>
              <w:rPr>
                <w:rFonts w:ascii="Arial" w:hAnsi="Arial" w:cs="Arial"/>
                <w:b/>
                <w:color w:val="FFFFFF" w:themeColor="background1"/>
              </w:rPr>
            </w:pPr>
            <w:r w:rsidRPr="00DD6036">
              <w:rPr>
                <w:rFonts w:ascii="Arial" w:hAnsi="Arial" w:cs="Arial"/>
                <w:b/>
                <w:color w:val="FFFFFF" w:themeColor="background1"/>
              </w:rPr>
              <w:t>Qualification</w:t>
            </w:r>
          </w:p>
        </w:tc>
        <w:tc>
          <w:tcPr>
            <w:tcW w:w="1311" w:type="dxa"/>
            <w:shd w:val="clear" w:color="auto" w:fill="1F2A44"/>
          </w:tcPr>
          <w:p w14:paraId="28710104" w14:textId="77777777" w:rsidR="00860BB7" w:rsidRPr="00DD6036" w:rsidRDefault="00860BB7" w:rsidP="00B30A59">
            <w:pPr>
              <w:jc w:val="center"/>
              <w:rPr>
                <w:rFonts w:ascii="Arial" w:hAnsi="Arial" w:cs="Arial"/>
                <w:b/>
                <w:color w:val="FFFFFF" w:themeColor="background1"/>
                <w:sz w:val="32"/>
              </w:rPr>
            </w:pPr>
          </w:p>
        </w:tc>
        <w:tc>
          <w:tcPr>
            <w:tcW w:w="1288" w:type="dxa"/>
            <w:shd w:val="clear" w:color="auto" w:fill="1F2A44"/>
          </w:tcPr>
          <w:p w14:paraId="1240CF19" w14:textId="77777777" w:rsidR="00860BB7" w:rsidRPr="00DD6036" w:rsidRDefault="00860BB7" w:rsidP="00B30A59">
            <w:pPr>
              <w:jc w:val="center"/>
              <w:rPr>
                <w:rFonts w:ascii="Arial" w:hAnsi="Arial" w:cs="Arial"/>
                <w:b/>
                <w:color w:val="FFFFFF" w:themeColor="background1"/>
                <w:sz w:val="32"/>
              </w:rPr>
            </w:pPr>
            <w:r w:rsidRPr="00D05D17">
              <w:rPr>
                <w:rFonts w:ascii="Arial" w:eastAsiaTheme="minorEastAsia" w:hAnsi="Arial" w:cs="Arial"/>
                <w:color w:val="1F2A44"/>
              </w:rPr>
              <w:t>A/I</w:t>
            </w:r>
          </w:p>
        </w:tc>
      </w:tr>
      <w:tr w:rsidR="00860BB7" w:rsidRPr="00DD6036" w14:paraId="670F4D19" w14:textId="77777777" w:rsidTr="00B30A59">
        <w:trPr>
          <w:trHeight w:val="543"/>
        </w:trPr>
        <w:tc>
          <w:tcPr>
            <w:tcW w:w="6464" w:type="dxa"/>
          </w:tcPr>
          <w:p w14:paraId="7F0DD882" w14:textId="77777777" w:rsidR="00860BB7" w:rsidRDefault="00860BB7" w:rsidP="00B30A59">
            <w:r>
              <w:rPr>
                <w:rFonts w:ascii="Arial" w:eastAsia="Arial" w:hAnsi="Arial"/>
              </w:rPr>
              <w:t>Level 4 Education and training</w:t>
            </w:r>
          </w:p>
          <w:p w14:paraId="5137E1D2" w14:textId="77777777" w:rsidR="00860BB7" w:rsidRPr="00DD6036" w:rsidRDefault="00860BB7" w:rsidP="00B30A59">
            <w:pPr>
              <w:pStyle w:val="NoSpacing"/>
              <w:rPr>
                <w:rFonts w:ascii="Arial" w:eastAsiaTheme="minorEastAsia" w:hAnsi="Arial" w:cs="Arial"/>
                <w:b/>
                <w:color w:val="1F2A44"/>
              </w:rPr>
            </w:pPr>
          </w:p>
        </w:tc>
        <w:tc>
          <w:tcPr>
            <w:tcW w:w="1311" w:type="dxa"/>
          </w:tcPr>
          <w:p w14:paraId="67DF1306" w14:textId="77777777" w:rsidR="00860BB7" w:rsidRPr="00DD6036" w:rsidRDefault="00860BB7" w:rsidP="00B30A59">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73E9AFEF" w14:textId="77777777" w:rsidR="00860BB7" w:rsidRPr="00DD6036" w:rsidRDefault="00860BB7" w:rsidP="00B30A59">
            <w:pPr>
              <w:spacing w:line="264" w:lineRule="auto"/>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5437917B" w14:textId="77777777" w:rsidTr="00B30A59">
        <w:trPr>
          <w:trHeight w:val="543"/>
        </w:trPr>
        <w:tc>
          <w:tcPr>
            <w:tcW w:w="6464" w:type="dxa"/>
          </w:tcPr>
          <w:p w14:paraId="510D99DD" w14:textId="77777777" w:rsidR="00860BB7" w:rsidRDefault="00860BB7" w:rsidP="00B30A59">
            <w:pPr>
              <w:tabs>
                <w:tab w:val="left" w:pos="880"/>
              </w:tabs>
              <w:spacing w:line="0" w:lineRule="atLeast"/>
              <w:rPr>
                <w:rFonts w:ascii="Arial" w:eastAsia="Arial" w:hAnsi="Arial"/>
              </w:rPr>
            </w:pPr>
            <w:r w:rsidRPr="129C5D56">
              <w:rPr>
                <w:rFonts w:ascii="Arial" w:eastAsia="Arial" w:hAnsi="Arial"/>
              </w:rPr>
              <w:t xml:space="preserve">A relevant coaching skills qualification. </w:t>
            </w:r>
          </w:p>
          <w:p w14:paraId="11D48EB3" w14:textId="77777777" w:rsidR="00860BB7" w:rsidRPr="00DD6036" w:rsidRDefault="00860BB7" w:rsidP="00B30A59">
            <w:pPr>
              <w:pStyle w:val="NoSpacing"/>
              <w:rPr>
                <w:rFonts w:ascii="Arial" w:hAnsi="Arial" w:cs="Arial"/>
              </w:rPr>
            </w:pPr>
          </w:p>
        </w:tc>
        <w:tc>
          <w:tcPr>
            <w:tcW w:w="1311" w:type="dxa"/>
          </w:tcPr>
          <w:p w14:paraId="22733395" w14:textId="77777777" w:rsidR="00860BB7" w:rsidRPr="00DD6036" w:rsidRDefault="00860BB7" w:rsidP="00B30A59">
            <w:pPr>
              <w:spacing w:line="264" w:lineRule="auto"/>
              <w:jc w:val="center"/>
              <w:rPr>
                <w:rFonts w:ascii="Arial" w:eastAsiaTheme="minorEastAsia" w:hAnsi="Arial" w:cs="Arial"/>
                <w:color w:val="1F2A44"/>
              </w:rPr>
            </w:pPr>
            <w:r>
              <w:rPr>
                <w:rFonts w:ascii="Arial" w:eastAsiaTheme="minorEastAsia" w:hAnsi="Arial" w:cs="Arial"/>
                <w:color w:val="1F2A44"/>
              </w:rPr>
              <w:t>E</w:t>
            </w:r>
          </w:p>
        </w:tc>
        <w:tc>
          <w:tcPr>
            <w:tcW w:w="1288" w:type="dxa"/>
          </w:tcPr>
          <w:p w14:paraId="388EAAB4" w14:textId="77777777" w:rsidR="00860BB7" w:rsidRPr="00DD6036" w:rsidRDefault="00860BB7" w:rsidP="00B30A59">
            <w:pPr>
              <w:spacing w:line="264" w:lineRule="auto"/>
              <w:jc w:val="center"/>
              <w:rPr>
                <w:rFonts w:ascii="Arial" w:eastAsiaTheme="minorEastAsia" w:hAnsi="Arial" w:cs="Arial"/>
                <w:color w:val="1F2A44"/>
              </w:rPr>
            </w:pPr>
            <w:r w:rsidRPr="00D05D17">
              <w:rPr>
                <w:rFonts w:ascii="Arial" w:eastAsiaTheme="minorEastAsia" w:hAnsi="Arial" w:cs="Arial"/>
                <w:color w:val="1F2A44"/>
              </w:rPr>
              <w:t>A/I</w:t>
            </w:r>
          </w:p>
        </w:tc>
      </w:tr>
      <w:tr w:rsidR="00860BB7" w:rsidRPr="00DD6036" w14:paraId="59D2A910" w14:textId="77777777" w:rsidTr="00B30A59">
        <w:trPr>
          <w:trHeight w:val="543"/>
        </w:trPr>
        <w:tc>
          <w:tcPr>
            <w:tcW w:w="6464" w:type="dxa"/>
          </w:tcPr>
          <w:p w14:paraId="72D51092" w14:textId="77777777" w:rsidR="00860BB7" w:rsidRDefault="00860BB7" w:rsidP="00B30A59">
            <w:pPr>
              <w:spacing w:line="0" w:lineRule="atLeast"/>
              <w:rPr>
                <w:rFonts w:ascii="Arial" w:eastAsia="Arial" w:hAnsi="Arial"/>
              </w:rPr>
            </w:pPr>
            <w:r w:rsidRPr="129C5D56">
              <w:rPr>
                <w:rFonts w:ascii="Arial" w:eastAsia="Arial" w:hAnsi="Arial"/>
              </w:rPr>
              <w:t>A supervision qualification.</w:t>
            </w:r>
          </w:p>
          <w:p w14:paraId="72E998AA" w14:textId="77777777" w:rsidR="00860BB7" w:rsidRPr="00DD6036" w:rsidRDefault="00860BB7" w:rsidP="00B30A59">
            <w:pPr>
              <w:pStyle w:val="NoSpacing"/>
              <w:rPr>
                <w:rFonts w:ascii="Arial" w:eastAsiaTheme="minorEastAsia" w:hAnsi="Arial" w:cs="Arial"/>
                <w:b/>
                <w:color w:val="1F2A44"/>
              </w:rPr>
            </w:pPr>
          </w:p>
        </w:tc>
        <w:tc>
          <w:tcPr>
            <w:tcW w:w="1311" w:type="dxa"/>
          </w:tcPr>
          <w:p w14:paraId="069293B1" w14:textId="77777777" w:rsidR="00860BB7" w:rsidRPr="00DD6036" w:rsidRDefault="00860BB7" w:rsidP="00B30A59">
            <w:pPr>
              <w:spacing w:line="264" w:lineRule="auto"/>
              <w:jc w:val="center"/>
              <w:rPr>
                <w:rFonts w:ascii="Arial" w:eastAsiaTheme="minorEastAsia" w:hAnsi="Arial" w:cs="Arial"/>
                <w:color w:val="1F2A44"/>
              </w:rPr>
            </w:pPr>
            <w:r>
              <w:rPr>
                <w:rFonts w:ascii="Arial" w:eastAsiaTheme="minorEastAsia" w:hAnsi="Arial" w:cs="Arial"/>
                <w:color w:val="1F2A44"/>
              </w:rPr>
              <w:t>D</w:t>
            </w:r>
          </w:p>
        </w:tc>
        <w:tc>
          <w:tcPr>
            <w:tcW w:w="1288" w:type="dxa"/>
          </w:tcPr>
          <w:p w14:paraId="4038B05D" w14:textId="77777777" w:rsidR="00860BB7" w:rsidRPr="00DD6036" w:rsidRDefault="00860BB7" w:rsidP="00B30A59">
            <w:pPr>
              <w:spacing w:line="264" w:lineRule="auto"/>
              <w:jc w:val="center"/>
              <w:rPr>
                <w:rFonts w:ascii="Arial" w:eastAsiaTheme="minorEastAsia" w:hAnsi="Arial" w:cs="Arial"/>
                <w:color w:val="1F2A44"/>
              </w:rPr>
            </w:pPr>
            <w:r w:rsidRPr="00D05D17">
              <w:rPr>
                <w:rFonts w:ascii="Arial" w:eastAsiaTheme="minorEastAsia" w:hAnsi="Arial" w:cs="Arial"/>
                <w:color w:val="1F2A44"/>
              </w:rPr>
              <w:t>A/I</w:t>
            </w:r>
          </w:p>
        </w:tc>
      </w:tr>
    </w:tbl>
    <w:p w14:paraId="64672EA1" w14:textId="77777777" w:rsidR="00860BB7" w:rsidRDefault="00860BB7"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p w14:paraId="4CDBE74D" w14:textId="77777777" w:rsidR="00860BB7" w:rsidRPr="00DD6036" w:rsidRDefault="00860BB7" w:rsidP="00482045">
      <w:pPr>
        <w:pStyle w:val="NoSpacing"/>
        <w:overflowPunct w:val="0"/>
        <w:autoSpaceDE w:val="0"/>
        <w:autoSpaceDN w:val="0"/>
        <w:adjustRightInd w:val="0"/>
        <w:spacing w:after="120"/>
        <w:jc w:val="both"/>
        <w:textAlignment w:val="baseline"/>
        <w:rPr>
          <w:rFonts w:ascii="Arial" w:eastAsia="Arial" w:hAnsi="Arial" w:cs="Arial"/>
          <w:color w:val="000000"/>
          <w:sz w:val="21"/>
          <w:szCs w:val="21"/>
          <w:lang w:eastAsia="en-GB"/>
        </w:rPr>
      </w:pPr>
    </w:p>
    <w:sectPr w:rsidR="00860BB7" w:rsidRPr="00DD6036" w:rsidSect="003934BE">
      <w:headerReference w:type="default" r:id="rId11"/>
      <w:footerReference w:type="default" r:id="rId12"/>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3AA23" w14:textId="77777777" w:rsidR="005C02D7" w:rsidRDefault="005C02D7" w:rsidP="00E513CD">
      <w:pPr>
        <w:spacing w:after="0" w:line="240" w:lineRule="auto"/>
      </w:pPr>
      <w:r>
        <w:separator/>
      </w:r>
    </w:p>
  </w:endnote>
  <w:endnote w:type="continuationSeparator" w:id="0">
    <w:p w14:paraId="347F2E2D" w14:textId="77777777" w:rsidR="005C02D7" w:rsidRDefault="005C02D7"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0DB44" w14:textId="77777777" w:rsidR="003222F0" w:rsidRDefault="003A227B">
    <w:pPr>
      <w:pStyle w:val="Footer"/>
    </w:pPr>
    <w:r>
      <w:t>V1</w:t>
    </w:r>
    <w:r w:rsidR="00E21D3A">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7F4DF" w14:textId="77777777" w:rsidR="005C02D7" w:rsidRDefault="005C02D7" w:rsidP="00E513CD">
      <w:pPr>
        <w:spacing w:after="0" w:line="240" w:lineRule="auto"/>
      </w:pPr>
      <w:r>
        <w:separator/>
      </w:r>
    </w:p>
  </w:footnote>
  <w:footnote w:type="continuationSeparator" w:id="0">
    <w:p w14:paraId="3C340C8E" w14:textId="77777777" w:rsidR="005C02D7" w:rsidRDefault="005C02D7"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239E" w14:textId="77777777" w:rsidR="00E513CD" w:rsidRDefault="00230F23" w:rsidP="00D87ED5">
    <w:pPr>
      <w:pStyle w:val="Header"/>
      <w:tabs>
        <w:tab w:val="left" w:pos="2115"/>
        <w:tab w:val="left" w:pos="4035"/>
      </w:tabs>
    </w:pPr>
    <w:r>
      <w:tab/>
    </w:r>
    <w:r w:rsidR="00D87ED5">
      <w:tab/>
    </w:r>
    <w:r>
      <w:tab/>
    </w:r>
    <w:r>
      <w:tab/>
    </w:r>
    <w:r w:rsidR="00E513CD">
      <w:rPr>
        <w:noProof/>
        <w:lang w:eastAsia="en-GB"/>
      </w:rPr>
      <w:drawing>
        <wp:inline distT="0" distB="0" distL="0" distR="0" wp14:anchorId="23BB4A60" wp14:editId="6321174B">
          <wp:extent cx="2238375" cy="552450"/>
          <wp:effectExtent l="0" t="0" r="9525" b="0"/>
          <wp:docPr id="2" name="Picture 2" descr="Forward Trust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ward Trust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375" cy="552450"/>
                  </a:xfrm>
                  <a:prstGeom prst="rect">
                    <a:avLst/>
                  </a:prstGeom>
                  <a:noFill/>
                  <a:ln>
                    <a:noFill/>
                  </a:ln>
                </pic:spPr>
              </pic:pic>
            </a:graphicData>
          </a:graphic>
        </wp:inline>
      </w:drawing>
    </w:r>
  </w:p>
  <w:p w14:paraId="37A85325" w14:textId="77777777" w:rsidR="000C2FE7" w:rsidRDefault="000C2FE7" w:rsidP="00D87ED5">
    <w:pPr>
      <w:pStyle w:val="Header"/>
      <w:tabs>
        <w:tab w:val="left" w:pos="2115"/>
        <w:tab w:val="left" w:pos="40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7EE"/>
    <w:multiLevelType w:val="hybridMultilevel"/>
    <w:tmpl w:val="DAC2F8D2"/>
    <w:lvl w:ilvl="0" w:tplc="4AA03C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A66D0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320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56057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7E08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D05DA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7CEF6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25C6C2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D26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D62C70"/>
    <w:multiLevelType w:val="hybridMultilevel"/>
    <w:tmpl w:val="EBE2E17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7C6360">
      <w:start w:val="1"/>
      <w:numFmt w:val="bullet"/>
      <w:lvlText w:val="o"/>
      <w:lvlJc w:val="left"/>
      <w:pPr>
        <w:ind w:left="1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74EAC28">
      <w:start w:val="1"/>
      <w:numFmt w:val="bullet"/>
      <w:lvlText w:val="▪"/>
      <w:lvlJc w:val="left"/>
      <w:pPr>
        <w:ind w:left="2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5683804">
      <w:start w:val="1"/>
      <w:numFmt w:val="bullet"/>
      <w:lvlText w:val="•"/>
      <w:lvlJc w:val="left"/>
      <w:pPr>
        <w:ind w:left="2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BC7B9E">
      <w:start w:val="1"/>
      <w:numFmt w:val="bullet"/>
      <w:lvlText w:val="o"/>
      <w:lvlJc w:val="left"/>
      <w:pPr>
        <w:ind w:left="3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1E67E6">
      <w:start w:val="1"/>
      <w:numFmt w:val="bullet"/>
      <w:lvlText w:val="▪"/>
      <w:lvlJc w:val="left"/>
      <w:pPr>
        <w:ind w:left="4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ADAEA">
      <w:start w:val="1"/>
      <w:numFmt w:val="bullet"/>
      <w:lvlText w:val="•"/>
      <w:lvlJc w:val="left"/>
      <w:pPr>
        <w:ind w:left="50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EAAAD0">
      <w:start w:val="1"/>
      <w:numFmt w:val="bullet"/>
      <w:lvlText w:val="o"/>
      <w:lvlJc w:val="left"/>
      <w:pPr>
        <w:ind w:left="57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03F7E">
      <w:start w:val="1"/>
      <w:numFmt w:val="bullet"/>
      <w:lvlText w:val="▪"/>
      <w:lvlJc w:val="left"/>
      <w:pPr>
        <w:ind w:left="64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5A407FB"/>
    <w:multiLevelType w:val="hybridMultilevel"/>
    <w:tmpl w:val="C622A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4D35DC"/>
    <w:multiLevelType w:val="hybridMultilevel"/>
    <w:tmpl w:val="A5D21BDC"/>
    <w:lvl w:ilvl="0" w:tplc="08090001">
      <w:start w:val="1"/>
      <w:numFmt w:val="bullet"/>
      <w:lvlText w:val=""/>
      <w:lvlJc w:val="left"/>
      <w:pPr>
        <w:ind w:left="720" w:hanging="360"/>
      </w:pPr>
      <w:rPr>
        <w:rFonts w:ascii="Symbol" w:hAnsi="Symbol" w:hint="default"/>
      </w:rPr>
    </w:lvl>
    <w:lvl w:ilvl="1" w:tplc="217C13BA">
      <w:numFmt w:val="bullet"/>
      <w:lvlText w:val="·"/>
      <w:lvlJc w:val="left"/>
      <w:pPr>
        <w:ind w:left="1530" w:hanging="450"/>
      </w:pPr>
      <w:rPr>
        <w:rFonts w:ascii="Calibri" w:eastAsiaTheme="minorEastAsia" w:hAnsi="Calibri" w:cstheme="minorBidi"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5" w15:restartNumberingAfterBreak="0">
    <w:nsid w:val="10B93281"/>
    <w:multiLevelType w:val="hybridMultilevel"/>
    <w:tmpl w:val="7ABE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7" w15:restartNumberingAfterBreak="0">
    <w:nsid w:val="180B13E3"/>
    <w:multiLevelType w:val="hybridMultilevel"/>
    <w:tmpl w:val="490CB37C"/>
    <w:lvl w:ilvl="0" w:tplc="34120A2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BCCC2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1A6D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2AD19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7C98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A20B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E445A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642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32EF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8F6FEE"/>
    <w:multiLevelType w:val="hybridMultilevel"/>
    <w:tmpl w:val="B52CE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82993"/>
    <w:multiLevelType w:val="hybridMultilevel"/>
    <w:tmpl w:val="33EE9E2E"/>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12"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4" w15:restartNumberingAfterBreak="0">
    <w:nsid w:val="23E41CCE"/>
    <w:multiLevelType w:val="hybridMultilevel"/>
    <w:tmpl w:val="7CAAE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6"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120872"/>
    <w:multiLevelType w:val="hybridMultilevel"/>
    <w:tmpl w:val="7A40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40E7251A"/>
    <w:multiLevelType w:val="hybridMultilevel"/>
    <w:tmpl w:val="28A0EF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16218E9"/>
    <w:multiLevelType w:val="hybridMultilevel"/>
    <w:tmpl w:val="CAFA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6E3538"/>
    <w:multiLevelType w:val="hybridMultilevel"/>
    <w:tmpl w:val="CA40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B66ADF"/>
    <w:multiLevelType w:val="hybridMultilevel"/>
    <w:tmpl w:val="7C46E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AD5058E"/>
    <w:multiLevelType w:val="hybridMultilevel"/>
    <w:tmpl w:val="A1A25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854872"/>
    <w:multiLevelType w:val="hybridMultilevel"/>
    <w:tmpl w:val="1B34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D24D6F"/>
    <w:multiLevelType w:val="hybridMultilevel"/>
    <w:tmpl w:val="C022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AE4F52"/>
    <w:multiLevelType w:val="hybridMultilevel"/>
    <w:tmpl w:val="90602A9E"/>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556331"/>
    <w:multiLevelType w:val="hybridMultilevel"/>
    <w:tmpl w:val="42867E68"/>
    <w:lvl w:ilvl="0" w:tplc="3F20187C">
      <w:start w:val="1"/>
      <w:numFmt w:val="bullet"/>
      <w:lvlText w:val="•"/>
      <w:lvlJc w:val="left"/>
      <w:pPr>
        <w:ind w:left="643"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30" w15:restartNumberingAfterBreak="0">
    <w:nsid w:val="4F08302D"/>
    <w:multiLevelType w:val="hybridMultilevel"/>
    <w:tmpl w:val="EF4E025A"/>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50A43"/>
    <w:multiLevelType w:val="hybridMultilevel"/>
    <w:tmpl w:val="D3BA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403A87"/>
    <w:multiLevelType w:val="hybridMultilevel"/>
    <w:tmpl w:val="0038E18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3"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hint="default"/>
      </w:rPr>
    </w:lvl>
    <w:lvl w:ilvl="2" w:tplc="08090005">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4" w15:restartNumberingAfterBreak="0">
    <w:nsid w:val="5582283D"/>
    <w:multiLevelType w:val="hybridMultilevel"/>
    <w:tmpl w:val="DE7E18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6D1231"/>
    <w:multiLevelType w:val="hybridMultilevel"/>
    <w:tmpl w:val="4B0A0D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AA95334"/>
    <w:multiLevelType w:val="multilevel"/>
    <w:tmpl w:val="944240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39"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9923C5"/>
    <w:multiLevelType w:val="hybridMultilevel"/>
    <w:tmpl w:val="D1C88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C4D274A"/>
    <w:multiLevelType w:val="hybridMultilevel"/>
    <w:tmpl w:val="1BC49A8C"/>
    <w:lvl w:ilvl="0" w:tplc="6D82AF04">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735" w:hanging="360"/>
      </w:pPr>
      <w:rPr>
        <w:rFonts w:ascii="Courier New" w:hAnsi="Courier New" w:cs="Courier New" w:hint="default"/>
      </w:rPr>
    </w:lvl>
    <w:lvl w:ilvl="2" w:tplc="08090005" w:tentative="1">
      <w:start w:val="1"/>
      <w:numFmt w:val="bullet"/>
      <w:lvlText w:val=""/>
      <w:lvlJc w:val="left"/>
      <w:pPr>
        <w:ind w:left="1455" w:hanging="360"/>
      </w:pPr>
      <w:rPr>
        <w:rFonts w:ascii="Wingdings" w:hAnsi="Wingdings" w:hint="default"/>
      </w:rPr>
    </w:lvl>
    <w:lvl w:ilvl="3" w:tplc="08090001" w:tentative="1">
      <w:start w:val="1"/>
      <w:numFmt w:val="bullet"/>
      <w:lvlText w:val=""/>
      <w:lvlJc w:val="left"/>
      <w:pPr>
        <w:ind w:left="2175" w:hanging="360"/>
      </w:pPr>
      <w:rPr>
        <w:rFonts w:ascii="Symbol" w:hAnsi="Symbol" w:hint="default"/>
      </w:rPr>
    </w:lvl>
    <w:lvl w:ilvl="4" w:tplc="08090003" w:tentative="1">
      <w:start w:val="1"/>
      <w:numFmt w:val="bullet"/>
      <w:lvlText w:val="o"/>
      <w:lvlJc w:val="left"/>
      <w:pPr>
        <w:ind w:left="2895" w:hanging="360"/>
      </w:pPr>
      <w:rPr>
        <w:rFonts w:ascii="Courier New" w:hAnsi="Courier New" w:cs="Courier New" w:hint="default"/>
      </w:rPr>
    </w:lvl>
    <w:lvl w:ilvl="5" w:tplc="08090005" w:tentative="1">
      <w:start w:val="1"/>
      <w:numFmt w:val="bullet"/>
      <w:lvlText w:val=""/>
      <w:lvlJc w:val="left"/>
      <w:pPr>
        <w:ind w:left="3615" w:hanging="360"/>
      </w:pPr>
      <w:rPr>
        <w:rFonts w:ascii="Wingdings" w:hAnsi="Wingdings" w:hint="default"/>
      </w:rPr>
    </w:lvl>
    <w:lvl w:ilvl="6" w:tplc="08090001" w:tentative="1">
      <w:start w:val="1"/>
      <w:numFmt w:val="bullet"/>
      <w:lvlText w:val=""/>
      <w:lvlJc w:val="left"/>
      <w:pPr>
        <w:ind w:left="4335" w:hanging="360"/>
      </w:pPr>
      <w:rPr>
        <w:rFonts w:ascii="Symbol" w:hAnsi="Symbol" w:hint="default"/>
      </w:rPr>
    </w:lvl>
    <w:lvl w:ilvl="7" w:tplc="08090003" w:tentative="1">
      <w:start w:val="1"/>
      <w:numFmt w:val="bullet"/>
      <w:lvlText w:val="o"/>
      <w:lvlJc w:val="left"/>
      <w:pPr>
        <w:ind w:left="5055" w:hanging="360"/>
      </w:pPr>
      <w:rPr>
        <w:rFonts w:ascii="Courier New" w:hAnsi="Courier New" w:cs="Courier New" w:hint="default"/>
      </w:rPr>
    </w:lvl>
    <w:lvl w:ilvl="8" w:tplc="08090005" w:tentative="1">
      <w:start w:val="1"/>
      <w:numFmt w:val="bullet"/>
      <w:lvlText w:val=""/>
      <w:lvlJc w:val="left"/>
      <w:pPr>
        <w:ind w:left="5775" w:hanging="360"/>
      </w:pPr>
      <w:rPr>
        <w:rFonts w:ascii="Wingdings" w:hAnsi="Wingdings" w:hint="default"/>
      </w:rPr>
    </w:lvl>
  </w:abstractNum>
  <w:abstractNum w:abstractNumId="42"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3"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4" w15:restartNumberingAfterBreak="0">
    <w:nsid w:val="7757051F"/>
    <w:multiLevelType w:val="hybridMultilevel"/>
    <w:tmpl w:val="77E06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CC6CDD"/>
    <w:multiLevelType w:val="hybridMultilevel"/>
    <w:tmpl w:val="439C2B66"/>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9151BC"/>
    <w:multiLevelType w:val="hybridMultilevel"/>
    <w:tmpl w:val="9EC6AB38"/>
    <w:lvl w:ilvl="0" w:tplc="6D82AF0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3248314">
    <w:abstractNumId w:val="42"/>
  </w:num>
  <w:num w:numId="2" w16cid:durableId="1118329298">
    <w:abstractNumId w:val="12"/>
  </w:num>
  <w:num w:numId="3" w16cid:durableId="489948938">
    <w:abstractNumId w:val="19"/>
  </w:num>
  <w:num w:numId="4" w16cid:durableId="231740565">
    <w:abstractNumId w:val="10"/>
  </w:num>
  <w:num w:numId="5" w16cid:durableId="1230192226">
    <w:abstractNumId w:val="35"/>
  </w:num>
  <w:num w:numId="6" w16cid:durableId="765465066">
    <w:abstractNumId w:val="38"/>
  </w:num>
  <w:num w:numId="7" w16cid:durableId="1455057418">
    <w:abstractNumId w:val="21"/>
  </w:num>
  <w:num w:numId="8" w16cid:durableId="1457717645">
    <w:abstractNumId w:val="39"/>
  </w:num>
  <w:num w:numId="9" w16cid:durableId="944117394">
    <w:abstractNumId w:val="16"/>
  </w:num>
  <w:num w:numId="10" w16cid:durableId="2057657629">
    <w:abstractNumId w:val="37"/>
  </w:num>
  <w:num w:numId="11" w16cid:durableId="314337541">
    <w:abstractNumId w:val="32"/>
  </w:num>
  <w:num w:numId="12" w16cid:durableId="978152392">
    <w:abstractNumId w:val="3"/>
  </w:num>
  <w:num w:numId="13" w16cid:durableId="1216551544">
    <w:abstractNumId w:val="44"/>
  </w:num>
  <w:num w:numId="14" w16cid:durableId="1027949687">
    <w:abstractNumId w:val="15"/>
  </w:num>
  <w:num w:numId="15" w16cid:durableId="1679847010">
    <w:abstractNumId w:val="4"/>
  </w:num>
  <w:num w:numId="16" w16cid:durableId="347874605">
    <w:abstractNumId w:val="43"/>
  </w:num>
  <w:num w:numId="17" w16cid:durableId="18699161">
    <w:abstractNumId w:val="6"/>
  </w:num>
  <w:num w:numId="18" w16cid:durableId="160435302">
    <w:abstractNumId w:val="26"/>
  </w:num>
  <w:num w:numId="19" w16cid:durableId="88161473">
    <w:abstractNumId w:val="33"/>
  </w:num>
  <w:num w:numId="20" w16cid:durableId="354579454">
    <w:abstractNumId w:val="13"/>
  </w:num>
  <w:num w:numId="21" w16cid:durableId="600382302">
    <w:abstractNumId w:val="8"/>
  </w:num>
  <w:num w:numId="22" w16cid:durableId="1768302896">
    <w:abstractNumId w:val="18"/>
  </w:num>
  <w:num w:numId="23" w16cid:durableId="1620145593">
    <w:abstractNumId w:val="23"/>
  </w:num>
  <w:num w:numId="24" w16cid:durableId="873543424">
    <w:abstractNumId w:val="17"/>
  </w:num>
  <w:num w:numId="25" w16cid:durableId="1713072880">
    <w:abstractNumId w:val="1"/>
  </w:num>
  <w:num w:numId="26" w16cid:durableId="1608075023">
    <w:abstractNumId w:val="29"/>
  </w:num>
  <w:num w:numId="27" w16cid:durableId="649363248">
    <w:abstractNumId w:val="11"/>
  </w:num>
  <w:num w:numId="28" w16cid:durableId="2119986875">
    <w:abstractNumId w:val="30"/>
  </w:num>
  <w:num w:numId="29" w16cid:durableId="1230387525">
    <w:abstractNumId w:val="28"/>
  </w:num>
  <w:num w:numId="30" w16cid:durableId="1274367126">
    <w:abstractNumId w:val="45"/>
  </w:num>
  <w:num w:numId="31" w16cid:durableId="2027829651">
    <w:abstractNumId w:val="46"/>
  </w:num>
  <w:num w:numId="32" w16cid:durableId="828179740">
    <w:abstractNumId w:val="41"/>
  </w:num>
  <w:num w:numId="33" w16cid:durableId="1613322515">
    <w:abstractNumId w:val="0"/>
  </w:num>
  <w:num w:numId="34" w16cid:durableId="1091509106">
    <w:abstractNumId w:val="7"/>
  </w:num>
  <w:num w:numId="35" w16cid:durableId="1908493483">
    <w:abstractNumId w:val="5"/>
  </w:num>
  <w:num w:numId="36" w16cid:durableId="1199925766">
    <w:abstractNumId w:val="40"/>
  </w:num>
  <w:num w:numId="37" w16cid:durableId="1903057464">
    <w:abstractNumId w:val="27"/>
  </w:num>
  <w:num w:numId="38" w16cid:durableId="1983539159">
    <w:abstractNumId w:val="22"/>
  </w:num>
  <w:num w:numId="39" w16cid:durableId="436946575">
    <w:abstractNumId w:val="14"/>
  </w:num>
  <w:num w:numId="40" w16cid:durableId="1410879753">
    <w:abstractNumId w:val="9"/>
  </w:num>
  <w:num w:numId="41" w16cid:durableId="635915705">
    <w:abstractNumId w:val="31"/>
  </w:num>
  <w:num w:numId="42" w16cid:durableId="333338343">
    <w:abstractNumId w:val="24"/>
  </w:num>
  <w:num w:numId="43" w16cid:durableId="1130587844">
    <w:abstractNumId w:val="2"/>
  </w:num>
  <w:num w:numId="44" w16cid:durableId="1787967855">
    <w:abstractNumId w:val="25"/>
  </w:num>
  <w:num w:numId="45" w16cid:durableId="239290010">
    <w:abstractNumId w:val="20"/>
  </w:num>
  <w:num w:numId="46" w16cid:durableId="1936130952">
    <w:abstractNumId w:val="36"/>
  </w:num>
  <w:num w:numId="47" w16cid:durableId="59679287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17483"/>
    <w:rsid w:val="00035112"/>
    <w:rsid w:val="00050E35"/>
    <w:rsid w:val="00065DFC"/>
    <w:rsid w:val="00073C01"/>
    <w:rsid w:val="000A3F71"/>
    <w:rsid w:val="000C2FE7"/>
    <w:rsid w:val="000C58C4"/>
    <w:rsid w:val="000F05F0"/>
    <w:rsid w:val="000F185A"/>
    <w:rsid w:val="00101ADA"/>
    <w:rsid w:val="0011354A"/>
    <w:rsid w:val="00152E49"/>
    <w:rsid w:val="001661E6"/>
    <w:rsid w:val="00181FE9"/>
    <w:rsid w:val="001A4C21"/>
    <w:rsid w:val="00205BEB"/>
    <w:rsid w:val="002214C6"/>
    <w:rsid w:val="00223295"/>
    <w:rsid w:val="00230F23"/>
    <w:rsid w:val="00247202"/>
    <w:rsid w:val="00254B6B"/>
    <w:rsid w:val="002C0089"/>
    <w:rsid w:val="002D189D"/>
    <w:rsid w:val="002E18D6"/>
    <w:rsid w:val="00312652"/>
    <w:rsid w:val="003222F0"/>
    <w:rsid w:val="0035668E"/>
    <w:rsid w:val="0038350C"/>
    <w:rsid w:val="003909FA"/>
    <w:rsid w:val="003934BE"/>
    <w:rsid w:val="003A227B"/>
    <w:rsid w:val="003B3FF5"/>
    <w:rsid w:val="003D2CCE"/>
    <w:rsid w:val="003E399B"/>
    <w:rsid w:val="004122BA"/>
    <w:rsid w:val="00414CED"/>
    <w:rsid w:val="004257D2"/>
    <w:rsid w:val="0046119F"/>
    <w:rsid w:val="00482045"/>
    <w:rsid w:val="00483AB9"/>
    <w:rsid w:val="004E47D7"/>
    <w:rsid w:val="004F0490"/>
    <w:rsid w:val="005A5A2B"/>
    <w:rsid w:val="005C02D7"/>
    <w:rsid w:val="005C2945"/>
    <w:rsid w:val="005D4224"/>
    <w:rsid w:val="005D4271"/>
    <w:rsid w:val="005F6961"/>
    <w:rsid w:val="00600FA5"/>
    <w:rsid w:val="00647828"/>
    <w:rsid w:val="00654067"/>
    <w:rsid w:val="00663A0B"/>
    <w:rsid w:val="006C5CF5"/>
    <w:rsid w:val="00715BB4"/>
    <w:rsid w:val="0072687C"/>
    <w:rsid w:val="0072794C"/>
    <w:rsid w:val="00732E11"/>
    <w:rsid w:val="00736C1A"/>
    <w:rsid w:val="00747875"/>
    <w:rsid w:val="00755E0B"/>
    <w:rsid w:val="007916B9"/>
    <w:rsid w:val="00791E72"/>
    <w:rsid w:val="007A4B61"/>
    <w:rsid w:val="007A4D3C"/>
    <w:rsid w:val="00831C21"/>
    <w:rsid w:val="00846CBE"/>
    <w:rsid w:val="008606D9"/>
    <w:rsid w:val="00860BB7"/>
    <w:rsid w:val="008B1AB8"/>
    <w:rsid w:val="008B6C43"/>
    <w:rsid w:val="008E73D0"/>
    <w:rsid w:val="0091647B"/>
    <w:rsid w:val="00927CE3"/>
    <w:rsid w:val="00A603F3"/>
    <w:rsid w:val="00A800F5"/>
    <w:rsid w:val="00AA0E07"/>
    <w:rsid w:val="00AA1793"/>
    <w:rsid w:val="00AC48E2"/>
    <w:rsid w:val="00AD53CB"/>
    <w:rsid w:val="00B076B7"/>
    <w:rsid w:val="00B9540A"/>
    <w:rsid w:val="00B964F4"/>
    <w:rsid w:val="00C12CB6"/>
    <w:rsid w:val="00C40615"/>
    <w:rsid w:val="00C55F06"/>
    <w:rsid w:val="00CA5E10"/>
    <w:rsid w:val="00D206C3"/>
    <w:rsid w:val="00D4528A"/>
    <w:rsid w:val="00D75FCE"/>
    <w:rsid w:val="00D87ED5"/>
    <w:rsid w:val="00D941F9"/>
    <w:rsid w:val="00D9568C"/>
    <w:rsid w:val="00DB1F45"/>
    <w:rsid w:val="00DD163A"/>
    <w:rsid w:val="00DD6036"/>
    <w:rsid w:val="00DE66C7"/>
    <w:rsid w:val="00DF3FBC"/>
    <w:rsid w:val="00E21D3A"/>
    <w:rsid w:val="00E462CF"/>
    <w:rsid w:val="00E513CD"/>
    <w:rsid w:val="00E530DE"/>
    <w:rsid w:val="00EA6AAC"/>
    <w:rsid w:val="00EB305C"/>
    <w:rsid w:val="00EB7895"/>
    <w:rsid w:val="00ED0C8F"/>
    <w:rsid w:val="00EE77CE"/>
    <w:rsid w:val="00F24364"/>
    <w:rsid w:val="00F46E8B"/>
    <w:rsid w:val="00F52C53"/>
    <w:rsid w:val="00FE5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0D261"/>
  <w15:chartTrackingRefBased/>
  <w15:docId w15:val="{1216900F-F1CC-4DFF-9BB5-51E0BBB8D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F71"/>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C12C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uiPriority w:val="9"/>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character" w:customStyle="1" w:styleId="Heading2Char">
    <w:name w:val="Heading 2 Char"/>
    <w:basedOn w:val="DefaultParagraphFont"/>
    <w:link w:val="Heading2"/>
    <w:uiPriority w:val="9"/>
    <w:semiHidden/>
    <w:rsid w:val="00C12CB6"/>
    <w:rPr>
      <w:rFonts w:asciiTheme="majorHAnsi" w:eastAsiaTheme="majorEastAsia" w:hAnsiTheme="majorHAnsi" w:cstheme="majorBidi"/>
      <w:color w:val="2E74B5" w:themeColor="accent1" w:themeShade="BF"/>
      <w:sz w:val="26"/>
      <w:szCs w:val="26"/>
    </w:rPr>
  </w:style>
  <w:style w:type="paragraph" w:styleId="NoSpacing">
    <w:name w:val="No Spacing"/>
    <w:uiPriority w:val="1"/>
    <w:qFormat/>
    <w:rsid w:val="00181FE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AA1793"/>
    <w:rPr>
      <w:sz w:val="16"/>
      <w:szCs w:val="16"/>
    </w:rPr>
  </w:style>
  <w:style w:type="paragraph" w:styleId="CommentText">
    <w:name w:val="annotation text"/>
    <w:basedOn w:val="Normal"/>
    <w:link w:val="CommentTextChar"/>
    <w:uiPriority w:val="99"/>
    <w:semiHidden/>
    <w:unhideWhenUsed/>
    <w:rsid w:val="00AA1793"/>
    <w:pPr>
      <w:spacing w:line="240" w:lineRule="auto"/>
    </w:pPr>
    <w:rPr>
      <w:sz w:val="20"/>
      <w:szCs w:val="20"/>
    </w:rPr>
  </w:style>
  <w:style w:type="character" w:customStyle="1" w:styleId="CommentTextChar">
    <w:name w:val="Comment Text Char"/>
    <w:basedOn w:val="DefaultParagraphFont"/>
    <w:link w:val="CommentText"/>
    <w:uiPriority w:val="99"/>
    <w:semiHidden/>
    <w:rsid w:val="00AA1793"/>
    <w:rPr>
      <w:sz w:val="20"/>
      <w:szCs w:val="20"/>
    </w:rPr>
  </w:style>
  <w:style w:type="paragraph" w:styleId="CommentSubject">
    <w:name w:val="annotation subject"/>
    <w:basedOn w:val="CommentText"/>
    <w:next w:val="CommentText"/>
    <w:link w:val="CommentSubjectChar"/>
    <w:uiPriority w:val="99"/>
    <w:semiHidden/>
    <w:unhideWhenUsed/>
    <w:rsid w:val="00AA1793"/>
    <w:rPr>
      <w:b/>
      <w:bCs/>
    </w:rPr>
  </w:style>
  <w:style w:type="character" w:customStyle="1" w:styleId="CommentSubjectChar">
    <w:name w:val="Comment Subject Char"/>
    <w:basedOn w:val="CommentTextChar"/>
    <w:link w:val="CommentSubject"/>
    <w:uiPriority w:val="99"/>
    <w:semiHidden/>
    <w:rsid w:val="00AA1793"/>
    <w:rPr>
      <w:b/>
      <w:bCs/>
      <w:sz w:val="20"/>
      <w:szCs w:val="20"/>
    </w:rPr>
  </w:style>
  <w:style w:type="paragraph" w:customStyle="1" w:styleId="Default">
    <w:name w:val="Default"/>
    <w:rsid w:val="00D9568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c87f643-efdc-4b9a-bd15-08b27e1debe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02890B33E8584496A5112EC39D5D33" ma:contentTypeVersion="18" ma:contentTypeDescription="Create a new document." ma:contentTypeScope="" ma:versionID="72994776e1efd404dd6d0eb64de34bd4">
  <xsd:schema xmlns:xsd="http://www.w3.org/2001/XMLSchema" xmlns:xs="http://www.w3.org/2001/XMLSchema" xmlns:p="http://schemas.microsoft.com/office/2006/metadata/properties" xmlns:ns3="bc87f643-efdc-4b9a-bd15-08b27e1debec" xmlns:ns4="a1402a64-8116-4fbe-8f8b-21a3f22382c7" targetNamespace="http://schemas.microsoft.com/office/2006/metadata/properties" ma:root="true" ma:fieldsID="960421aa89c20a7637da95daafc26105" ns3:_="" ns4:_="">
    <xsd:import namespace="bc87f643-efdc-4b9a-bd15-08b27e1debec"/>
    <xsd:import namespace="a1402a64-8116-4fbe-8f8b-21a3f22382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7f643-efdc-4b9a-bd15-08b27e1de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402a64-8116-4fbe-8f8b-21a3f22382c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8F67BA-3B7D-4087-B82B-4ADB347CF236}">
  <ds:schemaRefs>
    <ds:schemaRef ds:uri="http://schemas.openxmlformats.org/officeDocument/2006/bibliography"/>
  </ds:schemaRefs>
</ds:datastoreItem>
</file>

<file path=customXml/itemProps2.xml><?xml version="1.0" encoding="utf-8"?>
<ds:datastoreItem xmlns:ds="http://schemas.openxmlformats.org/officeDocument/2006/customXml" ds:itemID="{573887F8-A613-4297-A347-BC8236ED9E74}">
  <ds:schemaRefs>
    <ds:schemaRef ds:uri="http://schemas.microsoft.com/office/2006/metadata/properties"/>
    <ds:schemaRef ds:uri="http://schemas.microsoft.com/office/infopath/2007/PartnerControls"/>
    <ds:schemaRef ds:uri="bc87f643-efdc-4b9a-bd15-08b27e1debec"/>
  </ds:schemaRefs>
</ds:datastoreItem>
</file>

<file path=customXml/itemProps3.xml><?xml version="1.0" encoding="utf-8"?>
<ds:datastoreItem xmlns:ds="http://schemas.openxmlformats.org/officeDocument/2006/customXml" ds:itemID="{11CFAB6A-F0B0-4271-BE72-82D3FBFB5AFE}">
  <ds:schemaRefs>
    <ds:schemaRef ds:uri="http://schemas.microsoft.com/sharepoint/v3/contenttype/forms"/>
  </ds:schemaRefs>
</ds:datastoreItem>
</file>

<file path=customXml/itemProps4.xml><?xml version="1.0" encoding="utf-8"?>
<ds:datastoreItem xmlns:ds="http://schemas.openxmlformats.org/officeDocument/2006/customXml" ds:itemID="{21375EFF-7299-4433-9BA4-E4095C1B6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7f643-efdc-4b9a-bd15-08b27e1debec"/>
    <ds:schemaRef ds:uri="a1402a64-8116-4fbe-8f8b-21a3f2238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4821</Characters>
  <Application>Microsoft Office Word</Application>
  <DocSecurity>0</DocSecurity>
  <Lines>209</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dc:description/>
  <cp:lastModifiedBy>Lesley Rimmer</cp:lastModifiedBy>
  <cp:revision>2</cp:revision>
  <cp:lastPrinted>2019-01-18T12:58:00Z</cp:lastPrinted>
  <dcterms:created xsi:type="dcterms:W3CDTF">2026-02-02T14:18:00Z</dcterms:created>
  <dcterms:modified xsi:type="dcterms:W3CDTF">2026-02-02T14:18:00Z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0x0101008102890B33E8584496A5112EC39D5D33</vt:lpwstr>
  </property>
</Properties>
</file>