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D8EBD" w14:textId="77777777" w:rsidR="003C6693" w:rsidRDefault="003C6693" w:rsidP="006967F0">
      <w:pPr>
        <w:rPr>
          <w:b/>
          <w:sz w:val="24"/>
          <w:u w:val="single"/>
        </w:rPr>
      </w:pPr>
    </w:p>
    <w:p w14:paraId="707B0814" w14:textId="77777777" w:rsidR="003C6693" w:rsidRDefault="003C6693" w:rsidP="006967F0">
      <w:pPr>
        <w:rPr>
          <w:b/>
          <w:sz w:val="24"/>
          <w:u w:val="single"/>
        </w:rPr>
      </w:pPr>
    </w:p>
    <w:p w14:paraId="13D3470E" w14:textId="77777777" w:rsidR="006B4126" w:rsidRDefault="006B4126" w:rsidP="006B4126">
      <w:pPr>
        <w:pStyle w:val="BodyText"/>
        <w:rPr>
          <w:rFonts w:eastAsiaTheme="majorEastAsia"/>
        </w:rPr>
      </w:pPr>
      <w:r>
        <w:rPr>
          <w:rFonts w:asciiTheme="minorHAnsi" w:eastAsiaTheme="majorEastAsia" w:hAnsiTheme="minorHAnsi"/>
          <w:noProof/>
          <w:lang w:eastAsia="en-GB"/>
        </w:rPr>
        <mc:AlternateContent>
          <mc:Choice Requires="wps">
            <w:drawing>
              <wp:anchor distT="0" distB="0" distL="114300" distR="114300" simplePos="0" relativeHeight="251682816" behindDoc="0" locked="0" layoutInCell="0" allowOverlap="1" wp14:anchorId="41503966" wp14:editId="3DB6E05C">
                <wp:simplePos x="0" y="0"/>
                <wp:positionH relativeFrom="page">
                  <wp:align>center</wp:align>
                </wp:positionH>
                <wp:positionV relativeFrom="topMargin">
                  <wp:align>top</wp:align>
                </wp:positionV>
                <wp:extent cx="7914640" cy="1227455"/>
                <wp:effectExtent l="7620" t="9525" r="12065" b="10795"/>
                <wp:wrapNone/>
                <wp:docPr id="197731800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4640" cy="1227455"/>
                        </a:xfrm>
                        <a:prstGeom prst="rect">
                          <a:avLst/>
                        </a:prstGeom>
                        <a:solidFill>
                          <a:srgbClr val="002060"/>
                        </a:solidFill>
                        <a:ln w="9525">
                          <a:solidFill>
                            <a:srgbClr val="008D93"/>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
            <w:pict>
              <v:rect w14:anchorId="501F0A44" id="Rectangle 25" o:spid="_x0000_s1026" style="position:absolute;margin-left:0;margin-top:0;width:623.2pt;height:96.65pt;z-index:251682816;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" o:allowincell="f" fillcolor="#002060" strokecolor="#008d93">
                <w10:wrap anchorx="page" anchory="margin"/>
              </v:rect>
            </w:pict>
          </mc:Fallback>
        </mc:AlternateContent>
      </w:r>
    </w:p>
    <w:p w14:paraId="29292931" w14:textId="77777777" w:rsidR="006B4126" w:rsidRDefault="006B4126" w:rsidP="006B4126">
      <w:pPr>
        <w:pStyle w:val="BodyText"/>
        <w:rPr>
          <w:rFonts w:eastAsiaTheme="majorEastAsia"/>
        </w:rPr>
      </w:pPr>
    </w:p>
    <w:p w14:paraId="2B1DF8D2" w14:textId="77777777" w:rsidR="006B4126" w:rsidRDefault="006B4126" w:rsidP="00A528C1">
      <w:pPr>
        <w:pStyle w:val="TitleSub"/>
        <w:jc w:val="center"/>
      </w:pPr>
      <w:r>
        <w:rPr>
          <w:noProof/>
          <w:lang w:eastAsia="en-GB"/>
        </w:rPr>
        <w:drawing>
          <wp:inline distT="0" distB="0" distL="0" distR="0" wp14:anchorId="2BCA0F40" wp14:editId="478C0209">
            <wp:extent cx="3767602" cy="937237"/>
            <wp:effectExtent l="0" t="0" r="0" b="0"/>
            <wp:docPr id="1463147718" name="Picture 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47718" name="Picture 0"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67602" cy="937237"/>
                    </a:xfrm>
                    <a:prstGeom prst="rect">
                      <a:avLst/>
                    </a:prstGeom>
                  </pic:spPr>
                </pic:pic>
              </a:graphicData>
            </a:graphic>
          </wp:inline>
        </w:drawing>
      </w:r>
    </w:p>
    <w:p w14:paraId="0E50C3D1" w14:textId="77777777" w:rsidR="009B6B16" w:rsidRDefault="009B6B16" w:rsidP="009B6B16">
      <w:pPr>
        <w:spacing w:before="100" w:after="100" w:line="240" w:lineRule="auto"/>
        <w:outlineLvl w:val="0"/>
        <w:rPr>
          <w:rFonts w:ascii="Arial" w:eastAsia="Times New Roman" w:hAnsi="Arial" w:cs="Arial"/>
          <w:b/>
          <w:bCs/>
          <w:sz w:val="48"/>
          <w:szCs w:val="48"/>
          <w:lang w:eastAsia="en-GB"/>
        </w:rPr>
      </w:pPr>
    </w:p>
    <w:p w14:paraId="605A2902" w14:textId="77777777" w:rsidR="009B6B16" w:rsidRDefault="009B6B16" w:rsidP="009B6B16">
      <w:pPr>
        <w:spacing w:before="100" w:after="100" w:line="240" w:lineRule="auto"/>
        <w:outlineLvl w:val="0"/>
        <w:rPr>
          <w:rFonts w:ascii="Arial" w:eastAsia="Times New Roman" w:hAnsi="Arial" w:cs="Arial"/>
          <w:b/>
          <w:bCs/>
          <w:sz w:val="48"/>
          <w:szCs w:val="48"/>
          <w:lang w:eastAsia="en-GB"/>
        </w:rPr>
      </w:pPr>
    </w:p>
    <w:p w14:paraId="66DF6F20" w14:textId="77777777" w:rsidR="009B6B16" w:rsidRDefault="009B6B16" w:rsidP="009B6B16">
      <w:pPr>
        <w:spacing w:before="100" w:after="100" w:line="240" w:lineRule="auto"/>
        <w:outlineLvl w:val="0"/>
        <w:rPr>
          <w:rFonts w:ascii="Arial" w:eastAsia="Times New Roman" w:hAnsi="Arial" w:cs="Arial"/>
          <w:b/>
          <w:bCs/>
          <w:sz w:val="48"/>
          <w:szCs w:val="48"/>
          <w:lang w:eastAsia="en-GB"/>
        </w:rPr>
      </w:pPr>
    </w:p>
    <w:p w14:paraId="4298FE34" w14:textId="611467D0" w:rsidR="009B6B16" w:rsidRDefault="009B6B16" w:rsidP="009B6B16">
      <w:pPr>
        <w:spacing w:before="100" w:after="100" w:line="240" w:lineRule="auto"/>
        <w:outlineLvl w:val="0"/>
        <w:rPr>
          <w:rFonts w:ascii="Arial" w:eastAsia="Times New Roman" w:hAnsi="Arial" w:cs="Arial"/>
          <w:b/>
          <w:bCs/>
          <w:sz w:val="48"/>
          <w:szCs w:val="48"/>
          <w:lang w:eastAsia="en-GB"/>
        </w:rPr>
      </w:pPr>
      <w:r>
        <w:rPr>
          <w:rFonts w:ascii="Arial" w:eastAsia="Times New Roman" w:hAnsi="Arial" w:cs="Arial"/>
          <w:b/>
          <w:bCs/>
          <w:sz w:val="48"/>
          <w:szCs w:val="48"/>
          <w:lang w:eastAsia="en-GB"/>
        </w:rPr>
        <w:t>The Forward Trust Job Description</w:t>
      </w:r>
    </w:p>
    <w:p w14:paraId="025CF393" w14:textId="77777777" w:rsidR="009B6B16" w:rsidRDefault="009B6B16" w:rsidP="009B6B16">
      <w:pPr>
        <w:spacing w:before="100" w:after="10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Position Title:</w:t>
      </w:r>
      <w:r>
        <w:rPr>
          <w:rFonts w:ascii="Arial" w:eastAsia="Times New Roman" w:hAnsi="Arial" w:cs="Arial"/>
          <w:sz w:val="24"/>
          <w:szCs w:val="24"/>
          <w:lang w:eastAsia="en-GB"/>
        </w:rPr>
        <w:t xml:space="preserve"> Band 6 Hospital Liaison Nurse</w:t>
      </w:r>
      <w:r>
        <w:rPr>
          <w:rFonts w:ascii="Arial" w:eastAsia="Times New Roman" w:hAnsi="Arial" w:cs="Arial"/>
          <w:sz w:val="24"/>
          <w:szCs w:val="24"/>
          <w:lang w:eastAsia="en-GB"/>
        </w:rPr>
        <w:br/>
      </w:r>
      <w:r>
        <w:rPr>
          <w:rFonts w:ascii="Arial" w:eastAsia="Times New Roman" w:hAnsi="Arial" w:cs="Arial"/>
          <w:b/>
          <w:bCs/>
          <w:sz w:val="24"/>
          <w:szCs w:val="24"/>
          <w:lang w:eastAsia="en-GB"/>
        </w:rPr>
        <w:t>Reports to:</w:t>
      </w:r>
      <w:r>
        <w:rPr>
          <w:rFonts w:ascii="Arial" w:eastAsia="Times New Roman" w:hAnsi="Arial" w:cs="Arial"/>
          <w:sz w:val="24"/>
          <w:szCs w:val="24"/>
          <w:lang w:eastAsia="en-GB"/>
        </w:rPr>
        <w:t xml:space="preserve"> Clinical Lead Nurse</w:t>
      </w:r>
      <w:r>
        <w:rPr>
          <w:rFonts w:ascii="Arial" w:eastAsia="Times New Roman" w:hAnsi="Arial" w:cs="Arial"/>
          <w:sz w:val="24"/>
          <w:szCs w:val="24"/>
          <w:lang w:eastAsia="en-GB"/>
        </w:rPr>
        <w:br/>
      </w:r>
      <w:r>
        <w:rPr>
          <w:rFonts w:ascii="Arial" w:eastAsia="Times New Roman" w:hAnsi="Arial" w:cs="Arial"/>
          <w:b/>
          <w:bCs/>
          <w:sz w:val="24"/>
          <w:szCs w:val="24"/>
          <w:lang w:eastAsia="en-GB"/>
        </w:rPr>
        <w:t>Location:</w:t>
      </w:r>
      <w:r>
        <w:rPr>
          <w:rFonts w:ascii="Arial" w:eastAsia="Times New Roman" w:hAnsi="Arial" w:cs="Arial"/>
          <w:sz w:val="24"/>
          <w:szCs w:val="24"/>
          <w:lang w:eastAsia="en-GB"/>
        </w:rPr>
        <w:t xml:space="preserve"> Southend STARS</w:t>
      </w:r>
      <w:r>
        <w:rPr>
          <w:rFonts w:ascii="Arial" w:eastAsia="Times New Roman" w:hAnsi="Arial" w:cs="Arial"/>
          <w:sz w:val="24"/>
          <w:szCs w:val="24"/>
          <w:lang w:eastAsia="en-GB"/>
        </w:rPr>
        <w:br/>
      </w:r>
      <w:r>
        <w:rPr>
          <w:rFonts w:ascii="Arial" w:eastAsia="Times New Roman" w:hAnsi="Arial" w:cs="Arial"/>
          <w:b/>
          <w:bCs/>
          <w:sz w:val="24"/>
          <w:szCs w:val="24"/>
          <w:lang w:eastAsia="en-GB"/>
        </w:rPr>
        <w:t xml:space="preserve">Salary Band: </w:t>
      </w:r>
      <w:proofErr w:type="spellStart"/>
      <w:r>
        <w:rPr>
          <w:rFonts w:ascii="Arial" w:eastAsia="Times New Roman" w:hAnsi="Arial" w:cs="Arial"/>
          <w:b/>
          <w:bCs/>
          <w:sz w:val="24"/>
          <w:szCs w:val="24"/>
          <w:lang w:eastAsia="en-GB"/>
        </w:rPr>
        <w:t>upto</w:t>
      </w:r>
      <w:proofErr w:type="spellEnd"/>
      <w:r>
        <w:rPr>
          <w:rFonts w:ascii="Arial" w:eastAsia="Times New Roman" w:hAnsi="Arial" w:cs="Arial"/>
          <w:b/>
          <w:bCs/>
          <w:sz w:val="24"/>
          <w:szCs w:val="24"/>
          <w:lang w:eastAsia="en-GB"/>
        </w:rPr>
        <w:t xml:space="preserve"> £44,962.00 depending on experience. </w:t>
      </w:r>
    </w:p>
    <w:p w14:paraId="42F90A58" w14:textId="77777777" w:rsidR="009B6B16" w:rsidRDefault="009B6B16" w:rsidP="009B6B16">
      <w:pPr>
        <w:spacing w:before="100" w:after="100" w:line="240" w:lineRule="auto"/>
      </w:pPr>
      <w:r>
        <w:rPr>
          <w:rFonts w:ascii="Arial" w:eastAsia="Times New Roman" w:hAnsi="Arial" w:cs="Arial"/>
          <w:b/>
          <w:bCs/>
          <w:sz w:val="24"/>
          <w:szCs w:val="24"/>
          <w:lang w:eastAsia="en-GB"/>
        </w:rPr>
        <w:t>Contract Type:</w:t>
      </w:r>
      <w:r>
        <w:rPr>
          <w:rFonts w:ascii="Arial" w:eastAsia="Times New Roman" w:hAnsi="Arial" w:cs="Arial"/>
          <w:sz w:val="24"/>
          <w:szCs w:val="24"/>
          <w:lang w:eastAsia="en-GB"/>
        </w:rPr>
        <w:t xml:space="preserve"> Full-time / Permanent</w:t>
      </w:r>
    </w:p>
    <w:p w14:paraId="670EB7CC" w14:textId="77777777" w:rsidR="009B6B16" w:rsidRDefault="009B6B16" w:rsidP="009B6B16">
      <w:pPr>
        <w:spacing w:after="0" w:line="240" w:lineRule="auto"/>
      </w:pPr>
      <w:r>
        <w:rPr>
          <w:rFonts w:ascii="Arial" w:eastAsia="Times New Roman" w:hAnsi="Arial" w:cs="Arial"/>
          <w:noProof/>
          <w:sz w:val="24"/>
          <w:szCs w:val="24"/>
          <w:lang w:eastAsia="en-GB"/>
        </w:rPr>
        <mc:AlternateContent>
          <mc:Choice Requires="wps">
            <w:drawing>
              <wp:inline distT="0" distB="0" distL="0" distR="0" wp14:anchorId="61D209C7" wp14:editId="51CDF27B">
                <wp:extent cx="41614728" cy="1271"/>
                <wp:effectExtent l="0" t="0" r="28572" b="36829"/>
                <wp:docPr id="491109868" name="Horizontal Line 106"/>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xmlns="">
            <w:pict>
              <v:rect w14:anchorId="2F3E0752" id="Horizontal Line 106"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3AADF82F" w14:textId="77777777" w:rsidR="009B6B16" w:rsidRDefault="009B6B16" w:rsidP="009B6B16">
      <w:pPr>
        <w:spacing w:before="100" w:after="100" w:line="240" w:lineRule="auto"/>
        <w:outlineLvl w:val="1"/>
        <w:rPr>
          <w:rFonts w:ascii="Arial" w:eastAsia="Times New Roman" w:hAnsi="Arial" w:cs="Arial"/>
          <w:b/>
          <w:bCs/>
          <w:sz w:val="36"/>
          <w:szCs w:val="36"/>
          <w:lang w:eastAsia="en-GB"/>
        </w:rPr>
      </w:pPr>
      <w:r>
        <w:rPr>
          <w:rFonts w:ascii="Arial" w:eastAsia="Times New Roman" w:hAnsi="Arial" w:cs="Arial"/>
          <w:b/>
          <w:bCs/>
          <w:sz w:val="36"/>
          <w:szCs w:val="36"/>
          <w:lang w:eastAsia="en-GB"/>
        </w:rPr>
        <w:t>Introducing Forward Trust</w:t>
      </w:r>
    </w:p>
    <w:p w14:paraId="3F16EC34" w14:textId="77777777" w:rsidR="009B6B16" w:rsidRDefault="009B6B16" w:rsidP="009B6B16">
      <w:pPr>
        <w:spacing w:before="100" w:after="10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We are The Forward Trust (formerly </w:t>
      </w:r>
      <w:proofErr w:type="spellStart"/>
      <w:r>
        <w:rPr>
          <w:rFonts w:ascii="Arial" w:eastAsia="Times New Roman" w:hAnsi="Arial" w:cs="Arial"/>
          <w:sz w:val="24"/>
          <w:szCs w:val="24"/>
          <w:lang w:eastAsia="en-GB"/>
        </w:rPr>
        <w:t>RAPt</w:t>
      </w:r>
      <w:proofErr w:type="spellEnd"/>
      <w:r>
        <w:rPr>
          <w:rFonts w:ascii="Arial" w:eastAsia="Times New Roman" w:hAnsi="Arial" w:cs="Arial"/>
          <w:sz w:val="24"/>
          <w:szCs w:val="24"/>
          <w:lang w:eastAsia="en-GB"/>
        </w:rPr>
        <w:t xml:space="preserve"> and Blue Sky), a social enterprise with charitable status that empowers people to break the often interlinked cycles of crime and addiction. For over 25 years, we have helped individuals build healthier, more stable lives through a combination of treatment, support, and opportunity.</w:t>
      </w:r>
    </w:p>
    <w:p w14:paraId="6D706B84" w14:textId="77777777" w:rsidR="009B6B16" w:rsidRDefault="009B6B16" w:rsidP="009B6B16">
      <w:pPr>
        <w:spacing w:after="0" w:line="240" w:lineRule="auto"/>
      </w:pPr>
      <w:r>
        <w:rPr>
          <w:rFonts w:ascii="Arial" w:eastAsia="Times New Roman" w:hAnsi="Arial" w:cs="Arial"/>
          <w:noProof/>
          <w:sz w:val="24"/>
          <w:szCs w:val="24"/>
          <w:lang w:eastAsia="en-GB"/>
        </w:rPr>
        <mc:AlternateContent>
          <mc:Choice Requires="wps">
            <w:drawing>
              <wp:inline distT="0" distB="0" distL="0" distR="0" wp14:anchorId="64DC34B2" wp14:editId="6EDE6C99">
                <wp:extent cx="41614728" cy="1271"/>
                <wp:effectExtent l="0" t="0" r="28572" b="36829"/>
                <wp:docPr id="1307386862" name="Horizontal Line 107"/>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xmlns="">
            <w:pict>
              <v:rect w14:anchorId="05D43FE2" id="Horizontal Line 107"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0CD9A4FC" w14:textId="77777777" w:rsidR="009B6B16" w:rsidRDefault="009B6B16" w:rsidP="009B6B16">
      <w:pPr>
        <w:spacing w:before="100" w:after="100" w:line="240" w:lineRule="auto"/>
        <w:outlineLvl w:val="1"/>
        <w:rPr>
          <w:rFonts w:ascii="Arial" w:eastAsia="Times New Roman" w:hAnsi="Arial" w:cs="Arial"/>
          <w:b/>
          <w:bCs/>
          <w:sz w:val="36"/>
          <w:szCs w:val="36"/>
          <w:lang w:eastAsia="en-GB"/>
        </w:rPr>
      </w:pPr>
      <w:r>
        <w:rPr>
          <w:rFonts w:ascii="Arial" w:eastAsia="Times New Roman" w:hAnsi="Arial" w:cs="Arial"/>
          <w:b/>
          <w:bCs/>
          <w:sz w:val="36"/>
          <w:szCs w:val="36"/>
          <w:lang w:eastAsia="en-GB"/>
        </w:rPr>
        <w:t>Role Overview</w:t>
      </w:r>
    </w:p>
    <w:p w14:paraId="149B1F1B" w14:textId="77777777" w:rsidR="009B6B16" w:rsidRDefault="009B6B16" w:rsidP="009B6B16">
      <w:pPr>
        <w:spacing w:before="100" w:after="100" w:line="240" w:lineRule="auto"/>
      </w:pPr>
      <w:r>
        <w:rPr>
          <w:rFonts w:ascii="Arial" w:eastAsia="Times New Roman" w:hAnsi="Arial" w:cs="Arial"/>
          <w:sz w:val="24"/>
          <w:szCs w:val="24"/>
          <w:lang w:eastAsia="en-GB"/>
        </w:rPr>
        <w:t>As a Band 6 Hospital Liaison Nurse, you will play a key clinical role within the Southend STARS service. Based primarily within Hospitals in Essex and STARs, you will assess, support, and coordinate care for individuals admitted with drug- or alcohol-related presentations. This role ensures the effective transition from hospital to community services while supporting hospital teams with specialist advice.</w:t>
      </w:r>
    </w:p>
    <w:p w14:paraId="1E051432" w14:textId="77777777" w:rsidR="009B6B16" w:rsidRDefault="009B6B16" w:rsidP="009B6B16">
      <w:pPr>
        <w:spacing w:before="100" w:after="100" w:line="240" w:lineRule="auto"/>
        <w:rPr>
          <w:rFonts w:ascii="Arial" w:eastAsia="Times New Roman" w:hAnsi="Arial" w:cs="Arial"/>
          <w:sz w:val="24"/>
          <w:szCs w:val="24"/>
          <w:lang w:eastAsia="en-GB"/>
        </w:rPr>
      </w:pPr>
      <w:r>
        <w:rPr>
          <w:rFonts w:ascii="Arial" w:eastAsia="Times New Roman" w:hAnsi="Arial" w:cs="Arial"/>
          <w:sz w:val="24"/>
          <w:szCs w:val="24"/>
          <w:lang w:eastAsia="en-GB"/>
        </w:rPr>
        <w:t>You will also lead on Hepatitis C screening and referrals, acting as the key link between substance misuse services and hepatology departments. This position supports both the clinical care of complex patients and the wider public health goals of reducing liver-related harm.</w:t>
      </w:r>
    </w:p>
    <w:p w14:paraId="43E47D48" w14:textId="77777777" w:rsidR="009B6B16" w:rsidRDefault="009B6B16" w:rsidP="009B6B16">
      <w:pPr>
        <w:spacing w:after="0" w:line="240" w:lineRule="auto"/>
      </w:pPr>
      <w:r>
        <w:rPr>
          <w:rFonts w:ascii="Arial" w:eastAsia="Times New Roman" w:hAnsi="Arial" w:cs="Arial"/>
          <w:noProof/>
          <w:sz w:val="24"/>
          <w:szCs w:val="24"/>
          <w:lang w:eastAsia="en-GB"/>
        </w:rPr>
        <mc:AlternateContent>
          <mc:Choice Requires="wps">
            <w:drawing>
              <wp:inline distT="0" distB="0" distL="0" distR="0" wp14:anchorId="65F924E9" wp14:editId="2209FE40">
                <wp:extent cx="41614728" cy="1271"/>
                <wp:effectExtent l="0" t="0" r="28572" b="36829"/>
                <wp:docPr id="615610145" name="Horizontal Line 108"/>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xmlns="">
            <w:pict>
              <v:rect w14:anchorId="1B62BBCB" id="Horizontal Line 108"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2FA7190F" w14:textId="77777777" w:rsidR="009B6B16" w:rsidRDefault="009B6B16" w:rsidP="009B6B16">
      <w:pPr>
        <w:spacing w:before="100" w:after="100" w:line="240" w:lineRule="auto"/>
        <w:outlineLvl w:val="1"/>
        <w:rPr>
          <w:rFonts w:ascii="Arial" w:eastAsia="Times New Roman" w:hAnsi="Arial" w:cs="Arial"/>
          <w:b/>
          <w:bCs/>
          <w:sz w:val="36"/>
          <w:szCs w:val="36"/>
          <w:lang w:eastAsia="en-GB"/>
        </w:rPr>
      </w:pPr>
      <w:r>
        <w:rPr>
          <w:rFonts w:ascii="Arial" w:eastAsia="Times New Roman" w:hAnsi="Arial" w:cs="Arial"/>
          <w:b/>
          <w:bCs/>
          <w:sz w:val="36"/>
          <w:szCs w:val="36"/>
          <w:lang w:eastAsia="en-GB"/>
        </w:rPr>
        <w:lastRenderedPageBreak/>
        <w:t>Key Responsibilities</w:t>
      </w:r>
    </w:p>
    <w:p w14:paraId="38792F7D" w14:textId="77777777" w:rsidR="009B6B16" w:rsidRDefault="009B6B16" w:rsidP="009B6B16">
      <w:pPr>
        <w:spacing w:before="100" w:after="100" w:line="240" w:lineRule="auto"/>
        <w:outlineLvl w:val="2"/>
        <w:rPr>
          <w:rFonts w:ascii="Arial" w:eastAsia="Times New Roman" w:hAnsi="Arial" w:cs="Arial"/>
          <w:b/>
          <w:bCs/>
          <w:sz w:val="27"/>
          <w:szCs w:val="27"/>
          <w:lang w:eastAsia="en-GB"/>
        </w:rPr>
      </w:pPr>
      <w:r>
        <w:rPr>
          <w:rFonts w:ascii="Arial" w:eastAsia="Times New Roman" w:hAnsi="Arial" w:cs="Arial"/>
          <w:b/>
          <w:bCs/>
          <w:sz w:val="27"/>
          <w:szCs w:val="27"/>
          <w:lang w:eastAsia="en-GB"/>
        </w:rPr>
        <w:t>Clinical and Patient Care</w:t>
      </w:r>
    </w:p>
    <w:p w14:paraId="1C1F9C7D" w14:textId="77777777" w:rsidR="009B6B16" w:rsidRDefault="009B6B16" w:rsidP="009B6B16">
      <w:pPr>
        <w:numPr>
          <w:ilvl w:val="0"/>
          <w:numId w:val="19"/>
        </w:numPr>
        <w:suppressAutoHyphens/>
        <w:autoSpaceDN w:val="0"/>
        <w:spacing w:before="100" w:after="100" w:line="240" w:lineRule="auto"/>
        <w:rPr>
          <w:rFonts w:ascii="Arial" w:eastAsia="Times New Roman" w:hAnsi="Arial" w:cs="Arial"/>
          <w:sz w:val="24"/>
          <w:szCs w:val="24"/>
          <w:lang w:eastAsia="en-GB"/>
        </w:rPr>
      </w:pPr>
      <w:r>
        <w:rPr>
          <w:rFonts w:ascii="Arial" w:eastAsia="Times New Roman" w:hAnsi="Arial" w:cs="Arial"/>
          <w:sz w:val="24"/>
          <w:szCs w:val="24"/>
          <w:lang w:eastAsia="en-GB"/>
        </w:rPr>
        <w:t>Complete thorough clinical assessments and risk evaluations for inpatients with substance misuse issues.</w:t>
      </w:r>
    </w:p>
    <w:p w14:paraId="03C3253B" w14:textId="77777777" w:rsidR="009B6B16" w:rsidRDefault="009B6B16" w:rsidP="009B6B16">
      <w:pPr>
        <w:numPr>
          <w:ilvl w:val="0"/>
          <w:numId w:val="19"/>
        </w:numPr>
        <w:suppressAutoHyphens/>
        <w:autoSpaceDN w:val="0"/>
        <w:spacing w:before="100" w:after="100" w:line="240" w:lineRule="auto"/>
        <w:rPr>
          <w:rFonts w:ascii="Arial" w:eastAsia="Times New Roman" w:hAnsi="Arial" w:cs="Arial"/>
          <w:sz w:val="24"/>
          <w:szCs w:val="24"/>
          <w:lang w:eastAsia="en-GB"/>
        </w:rPr>
      </w:pPr>
      <w:r>
        <w:rPr>
          <w:rFonts w:ascii="Arial" w:eastAsia="Times New Roman" w:hAnsi="Arial" w:cs="Arial"/>
          <w:sz w:val="24"/>
          <w:szCs w:val="24"/>
          <w:lang w:eastAsia="en-GB"/>
        </w:rPr>
        <w:t>Provide or facilitate safe and appropriate alcohol or opioid withdrawal management in collaboration with medical staff.</w:t>
      </w:r>
    </w:p>
    <w:p w14:paraId="7077F649" w14:textId="77777777" w:rsidR="009B6B16" w:rsidRDefault="009B6B16" w:rsidP="009B6B16">
      <w:pPr>
        <w:numPr>
          <w:ilvl w:val="0"/>
          <w:numId w:val="19"/>
        </w:numPr>
        <w:suppressAutoHyphens/>
        <w:autoSpaceDN w:val="0"/>
        <w:spacing w:before="100" w:after="100" w:line="240" w:lineRule="auto"/>
      </w:pPr>
      <w:r>
        <w:rPr>
          <w:rFonts w:ascii="Arial" w:eastAsia="Times New Roman" w:hAnsi="Arial" w:cs="Arial"/>
          <w:sz w:val="24"/>
          <w:szCs w:val="24"/>
          <w:lang w:eastAsia="en-GB"/>
        </w:rPr>
        <w:t xml:space="preserve">Identify patients requiring </w:t>
      </w:r>
      <w:r>
        <w:rPr>
          <w:rFonts w:ascii="Arial" w:eastAsia="Times New Roman" w:hAnsi="Arial" w:cs="Arial"/>
          <w:b/>
          <w:bCs/>
          <w:sz w:val="24"/>
          <w:szCs w:val="24"/>
          <w:lang w:eastAsia="en-GB"/>
        </w:rPr>
        <w:t>Hepatitis C screening</w:t>
      </w:r>
      <w:r>
        <w:rPr>
          <w:rFonts w:ascii="Arial" w:eastAsia="Times New Roman" w:hAnsi="Arial" w:cs="Arial"/>
          <w:sz w:val="24"/>
          <w:szCs w:val="24"/>
          <w:lang w:eastAsia="en-GB"/>
        </w:rPr>
        <w:t xml:space="preserve"> and ensure timely testing (venous or DBST) and onward referral to hepatology teams for treatment.</w:t>
      </w:r>
    </w:p>
    <w:p w14:paraId="45305504" w14:textId="77777777" w:rsidR="009B6B16" w:rsidRDefault="009B6B16" w:rsidP="009B6B16">
      <w:pPr>
        <w:numPr>
          <w:ilvl w:val="0"/>
          <w:numId w:val="19"/>
        </w:numPr>
        <w:suppressAutoHyphens/>
        <w:autoSpaceDN w:val="0"/>
        <w:spacing w:before="100" w:after="100" w:line="240" w:lineRule="auto"/>
      </w:pPr>
      <w:r>
        <w:rPr>
          <w:rFonts w:ascii="Arial" w:eastAsia="Times New Roman" w:hAnsi="Arial" w:cs="Arial"/>
          <w:sz w:val="24"/>
          <w:szCs w:val="24"/>
          <w:lang w:eastAsia="en-GB"/>
        </w:rPr>
        <w:t xml:space="preserve">Promote liver health by supporting referrals for </w:t>
      </w:r>
      <w:proofErr w:type="spellStart"/>
      <w:r>
        <w:rPr>
          <w:rFonts w:ascii="Arial" w:eastAsia="Times New Roman" w:hAnsi="Arial" w:cs="Arial"/>
          <w:b/>
          <w:bCs/>
          <w:sz w:val="24"/>
          <w:szCs w:val="24"/>
          <w:lang w:eastAsia="en-GB"/>
        </w:rPr>
        <w:t>FibroScan</w:t>
      </w:r>
      <w:proofErr w:type="spellEnd"/>
      <w:r>
        <w:rPr>
          <w:rFonts w:ascii="Arial" w:eastAsia="Times New Roman" w:hAnsi="Arial" w:cs="Arial"/>
          <w:sz w:val="24"/>
          <w:szCs w:val="24"/>
          <w:lang w:eastAsia="en-GB"/>
        </w:rPr>
        <w:t xml:space="preserve"> assessments where clinically indicated.</w:t>
      </w:r>
    </w:p>
    <w:p w14:paraId="6A3A5617" w14:textId="77777777" w:rsidR="009B6B16" w:rsidRDefault="009B6B16" w:rsidP="009B6B16">
      <w:pPr>
        <w:numPr>
          <w:ilvl w:val="0"/>
          <w:numId w:val="19"/>
        </w:numPr>
        <w:suppressAutoHyphens/>
        <w:autoSpaceDN w:val="0"/>
        <w:spacing w:before="100" w:after="100" w:line="240" w:lineRule="auto"/>
        <w:rPr>
          <w:rFonts w:ascii="Arial" w:eastAsia="Times New Roman" w:hAnsi="Arial" w:cs="Arial"/>
          <w:sz w:val="24"/>
          <w:szCs w:val="24"/>
          <w:lang w:eastAsia="en-GB"/>
        </w:rPr>
      </w:pPr>
      <w:r>
        <w:rPr>
          <w:rFonts w:ascii="Arial" w:eastAsia="Times New Roman" w:hAnsi="Arial" w:cs="Arial"/>
          <w:sz w:val="24"/>
          <w:szCs w:val="24"/>
          <w:lang w:eastAsia="en-GB"/>
        </w:rPr>
        <w:t>Deliver harm reduction interventions, including alcohol advice, naloxone distribution, and BBV awareness.</w:t>
      </w:r>
    </w:p>
    <w:p w14:paraId="5B058FD0" w14:textId="77777777" w:rsidR="009B6B16" w:rsidRDefault="009B6B16" w:rsidP="009B6B16">
      <w:pPr>
        <w:numPr>
          <w:ilvl w:val="0"/>
          <w:numId w:val="19"/>
        </w:numPr>
        <w:suppressAutoHyphens/>
        <w:autoSpaceDN w:val="0"/>
        <w:spacing w:before="100" w:after="100" w:line="240" w:lineRule="auto"/>
        <w:rPr>
          <w:rFonts w:ascii="Arial" w:eastAsia="Times New Roman" w:hAnsi="Arial" w:cs="Arial"/>
          <w:sz w:val="24"/>
          <w:szCs w:val="24"/>
          <w:lang w:eastAsia="en-GB"/>
        </w:rPr>
      </w:pPr>
      <w:r>
        <w:rPr>
          <w:rFonts w:ascii="Arial" w:eastAsia="Times New Roman" w:hAnsi="Arial" w:cs="Arial"/>
          <w:sz w:val="24"/>
          <w:szCs w:val="24"/>
          <w:lang w:eastAsia="en-GB"/>
        </w:rPr>
        <w:t>Develop discharge plans in partnership with patients, hospital teams, and community services to support continuity of care.</w:t>
      </w:r>
    </w:p>
    <w:p w14:paraId="7F6B0822" w14:textId="77777777" w:rsidR="009B6B16" w:rsidRPr="00564A53" w:rsidRDefault="009B6B16" w:rsidP="009B6B16">
      <w:pPr>
        <w:numPr>
          <w:ilvl w:val="0"/>
          <w:numId w:val="19"/>
        </w:numPr>
        <w:suppressAutoHyphens/>
        <w:autoSpaceDN w:val="0"/>
        <w:spacing w:before="100" w:after="100" w:line="240" w:lineRule="auto"/>
        <w:outlineLvl w:val="2"/>
        <w:rPr>
          <w:rFonts w:ascii="Arial" w:eastAsia="Times New Roman" w:hAnsi="Arial" w:cs="Arial"/>
          <w:b/>
          <w:bCs/>
          <w:sz w:val="27"/>
          <w:szCs w:val="27"/>
          <w:lang w:eastAsia="en-GB"/>
        </w:rPr>
      </w:pPr>
      <w:r w:rsidRPr="00564A53">
        <w:rPr>
          <w:rFonts w:ascii="Arial" w:eastAsia="Times New Roman" w:hAnsi="Arial" w:cs="Arial"/>
          <w:sz w:val="24"/>
          <w:szCs w:val="24"/>
          <w:lang w:eastAsia="en-GB"/>
        </w:rPr>
        <w:t xml:space="preserve">Refer individuals to inpatient or community detoxification and structured psychosocial support as appropriate while working collaboratively with their Recovery work </w:t>
      </w:r>
      <w:r>
        <w:rPr>
          <w:rFonts w:ascii="Arial" w:eastAsia="Times New Roman" w:hAnsi="Arial" w:cs="Arial"/>
          <w:sz w:val="24"/>
          <w:szCs w:val="24"/>
          <w:lang w:eastAsia="en-GB"/>
        </w:rPr>
        <w:t>t</w:t>
      </w:r>
      <w:r w:rsidRPr="00564A53">
        <w:rPr>
          <w:rFonts w:ascii="Arial" w:eastAsia="Times New Roman" w:hAnsi="Arial" w:cs="Arial"/>
          <w:sz w:val="24"/>
          <w:szCs w:val="24"/>
          <w:lang w:eastAsia="en-GB"/>
        </w:rPr>
        <w:t>o develop referral pathways for service users with specialist services</w:t>
      </w:r>
    </w:p>
    <w:p w14:paraId="4823FDEE" w14:textId="77777777" w:rsidR="009B6B16" w:rsidRPr="00564A53" w:rsidRDefault="009B6B16" w:rsidP="009B6B16">
      <w:pPr>
        <w:numPr>
          <w:ilvl w:val="0"/>
          <w:numId w:val="19"/>
        </w:numPr>
        <w:suppressAutoHyphens/>
        <w:autoSpaceDN w:val="0"/>
        <w:spacing w:before="100" w:after="100" w:line="240" w:lineRule="auto"/>
        <w:outlineLvl w:val="2"/>
        <w:rPr>
          <w:rFonts w:ascii="Arial" w:eastAsia="Times New Roman" w:hAnsi="Arial" w:cs="Arial"/>
          <w:b/>
          <w:bCs/>
          <w:sz w:val="27"/>
          <w:szCs w:val="27"/>
          <w:lang w:eastAsia="en-GB"/>
        </w:rPr>
      </w:pPr>
      <w:r w:rsidRPr="00564A53">
        <w:rPr>
          <w:rFonts w:ascii="Arial" w:eastAsia="Times New Roman" w:hAnsi="Arial" w:cs="Arial"/>
          <w:b/>
          <w:bCs/>
          <w:sz w:val="27"/>
          <w:szCs w:val="27"/>
          <w:lang w:eastAsia="en-GB"/>
        </w:rPr>
        <w:t>Partnership Working</w:t>
      </w:r>
    </w:p>
    <w:p w14:paraId="27D17DC9" w14:textId="77777777" w:rsidR="009B6B16" w:rsidRDefault="009B6B16" w:rsidP="009B6B16">
      <w:pPr>
        <w:numPr>
          <w:ilvl w:val="0"/>
          <w:numId w:val="20"/>
        </w:numPr>
        <w:suppressAutoHyphens/>
        <w:autoSpaceDN w:val="0"/>
        <w:spacing w:before="100" w:after="100" w:line="240" w:lineRule="auto"/>
        <w:rPr>
          <w:rFonts w:ascii="Arial" w:eastAsia="Times New Roman" w:hAnsi="Arial" w:cs="Arial"/>
          <w:sz w:val="24"/>
          <w:szCs w:val="24"/>
          <w:lang w:eastAsia="en-GB"/>
        </w:rPr>
      </w:pPr>
      <w:r>
        <w:rPr>
          <w:rFonts w:ascii="Arial" w:eastAsia="Times New Roman" w:hAnsi="Arial" w:cs="Arial"/>
          <w:sz w:val="24"/>
          <w:szCs w:val="24"/>
          <w:lang w:eastAsia="en-GB"/>
        </w:rPr>
        <w:t>Act as the liaison between Forward Trust and hospital-based professionals, including safeguarding leads, discharge coordinators, and hepatology teams.</w:t>
      </w:r>
    </w:p>
    <w:p w14:paraId="2AD35832" w14:textId="77777777" w:rsidR="009B6B16" w:rsidRDefault="009B6B16" w:rsidP="009B6B16">
      <w:pPr>
        <w:numPr>
          <w:ilvl w:val="0"/>
          <w:numId w:val="20"/>
        </w:numPr>
        <w:suppressAutoHyphens/>
        <w:autoSpaceDN w:val="0"/>
        <w:spacing w:before="100" w:after="100" w:line="240" w:lineRule="auto"/>
        <w:rPr>
          <w:rFonts w:ascii="Arial" w:eastAsia="Times New Roman" w:hAnsi="Arial" w:cs="Arial"/>
          <w:sz w:val="24"/>
          <w:szCs w:val="24"/>
          <w:lang w:eastAsia="en-GB"/>
        </w:rPr>
      </w:pPr>
      <w:r>
        <w:rPr>
          <w:rFonts w:ascii="Arial" w:eastAsia="Times New Roman" w:hAnsi="Arial" w:cs="Arial"/>
          <w:sz w:val="24"/>
          <w:szCs w:val="24"/>
          <w:lang w:eastAsia="en-GB"/>
        </w:rPr>
        <w:t>Coordinate with hepatology/liver nurses to ensure patients testing positive for HCV are engaged in treatment pathways.</w:t>
      </w:r>
    </w:p>
    <w:p w14:paraId="08EB3748" w14:textId="77777777" w:rsidR="009B6B16" w:rsidRDefault="009B6B16" w:rsidP="009B6B16">
      <w:pPr>
        <w:numPr>
          <w:ilvl w:val="0"/>
          <w:numId w:val="20"/>
        </w:numPr>
        <w:suppressAutoHyphens/>
        <w:autoSpaceDN w:val="0"/>
        <w:spacing w:before="100" w:after="100" w:line="240" w:lineRule="auto"/>
        <w:rPr>
          <w:rFonts w:ascii="Arial" w:eastAsia="Times New Roman" w:hAnsi="Arial" w:cs="Arial"/>
          <w:sz w:val="24"/>
          <w:szCs w:val="24"/>
          <w:lang w:eastAsia="en-GB"/>
        </w:rPr>
      </w:pPr>
      <w:r>
        <w:rPr>
          <w:rFonts w:ascii="Arial" w:eastAsia="Times New Roman" w:hAnsi="Arial" w:cs="Arial"/>
          <w:sz w:val="24"/>
          <w:szCs w:val="24"/>
          <w:lang w:eastAsia="en-GB"/>
        </w:rPr>
        <w:t>Identify frequent hospital attenders and develop strategies to improve engagement and reduce readmissions.</w:t>
      </w:r>
    </w:p>
    <w:p w14:paraId="42B472B6" w14:textId="77777777" w:rsidR="009B6B16" w:rsidRDefault="009B6B16" w:rsidP="009B6B16">
      <w:pPr>
        <w:numPr>
          <w:ilvl w:val="0"/>
          <w:numId w:val="20"/>
        </w:numPr>
        <w:suppressAutoHyphens/>
        <w:autoSpaceDN w:val="0"/>
        <w:spacing w:before="100" w:after="100" w:line="240" w:lineRule="auto"/>
        <w:rPr>
          <w:rFonts w:ascii="Arial" w:eastAsia="Times New Roman" w:hAnsi="Arial" w:cs="Arial"/>
          <w:sz w:val="24"/>
          <w:szCs w:val="24"/>
          <w:lang w:eastAsia="en-GB"/>
        </w:rPr>
      </w:pPr>
      <w:r>
        <w:rPr>
          <w:rFonts w:ascii="Arial" w:eastAsia="Times New Roman" w:hAnsi="Arial" w:cs="Arial"/>
          <w:sz w:val="24"/>
          <w:szCs w:val="24"/>
          <w:lang w:eastAsia="en-GB"/>
        </w:rPr>
        <w:t>Attend and contribute to multi-agency meetings relating to discharge planning, safeguarding, and care coordination.</w:t>
      </w:r>
    </w:p>
    <w:p w14:paraId="1FA19ABE" w14:textId="77777777" w:rsidR="009B6B16" w:rsidRDefault="009B6B16" w:rsidP="009B6B16">
      <w:pPr>
        <w:spacing w:before="100" w:after="100" w:line="240" w:lineRule="auto"/>
        <w:outlineLvl w:val="2"/>
        <w:rPr>
          <w:rFonts w:ascii="Arial" w:eastAsia="Times New Roman" w:hAnsi="Arial" w:cs="Arial"/>
          <w:b/>
          <w:bCs/>
          <w:sz w:val="27"/>
          <w:szCs w:val="27"/>
          <w:lang w:eastAsia="en-GB"/>
        </w:rPr>
      </w:pPr>
      <w:r>
        <w:rPr>
          <w:rFonts w:ascii="Arial" w:eastAsia="Times New Roman" w:hAnsi="Arial" w:cs="Arial"/>
          <w:b/>
          <w:bCs/>
          <w:sz w:val="27"/>
          <w:szCs w:val="27"/>
          <w:lang w:eastAsia="en-GB"/>
        </w:rPr>
        <w:t>Governance, Documentation &amp; Professional Practice</w:t>
      </w:r>
    </w:p>
    <w:p w14:paraId="15BA30B6" w14:textId="77777777" w:rsidR="009B6B16" w:rsidRDefault="009B6B16" w:rsidP="009B6B16">
      <w:pPr>
        <w:numPr>
          <w:ilvl w:val="0"/>
          <w:numId w:val="21"/>
        </w:numPr>
        <w:suppressAutoHyphens/>
        <w:autoSpaceDN w:val="0"/>
        <w:spacing w:before="100" w:after="100" w:line="240" w:lineRule="auto"/>
      </w:pPr>
      <w:r>
        <w:rPr>
          <w:rFonts w:ascii="Arial" w:eastAsia="Times New Roman" w:hAnsi="Arial" w:cs="Arial"/>
          <w:sz w:val="24"/>
          <w:szCs w:val="24"/>
          <w:lang w:eastAsia="en-GB"/>
        </w:rPr>
        <w:t>Maintain high-quality documentation in line with Forward Trust policies and clinical standard. E</w:t>
      </w:r>
      <w:r w:rsidRPr="00564A53">
        <w:rPr>
          <w:rFonts w:ascii="Arial" w:eastAsia="Times New Roman" w:hAnsi="Arial" w:cs="Arial"/>
          <w:sz w:val="24"/>
          <w:szCs w:val="24"/>
          <w:lang w:eastAsia="en-GB"/>
        </w:rPr>
        <w:t>nsure that procedures are constantly reviewed to promote best practice and evidenced based practice in accordance with UK Guidelines on Clinical Management, NICE guidance, and Forward Trust clinical protocols and procedures.</w:t>
      </w:r>
    </w:p>
    <w:p w14:paraId="22EB66BF" w14:textId="77777777" w:rsidR="009B6B16" w:rsidRDefault="009B6B16" w:rsidP="009B6B16">
      <w:pPr>
        <w:numPr>
          <w:ilvl w:val="0"/>
          <w:numId w:val="21"/>
        </w:numPr>
        <w:suppressAutoHyphens/>
        <w:autoSpaceDN w:val="0"/>
        <w:spacing w:before="100" w:after="100" w:line="240" w:lineRule="auto"/>
        <w:rPr>
          <w:rFonts w:ascii="Arial" w:eastAsia="Times New Roman" w:hAnsi="Arial" w:cs="Arial"/>
          <w:sz w:val="24"/>
          <w:szCs w:val="24"/>
          <w:lang w:eastAsia="en-GB"/>
        </w:rPr>
      </w:pPr>
      <w:r>
        <w:rPr>
          <w:rFonts w:ascii="Arial" w:eastAsia="Times New Roman" w:hAnsi="Arial" w:cs="Arial"/>
          <w:sz w:val="24"/>
          <w:szCs w:val="24"/>
          <w:lang w:eastAsia="en-GB"/>
        </w:rPr>
        <w:t>Ensure patient information is recorded securely and updated in the designated electronic care management system.</w:t>
      </w:r>
    </w:p>
    <w:p w14:paraId="3BD182CE" w14:textId="77777777" w:rsidR="009B6B16" w:rsidRDefault="009B6B16" w:rsidP="009B6B16">
      <w:pPr>
        <w:numPr>
          <w:ilvl w:val="0"/>
          <w:numId w:val="21"/>
        </w:numPr>
        <w:suppressAutoHyphens/>
        <w:autoSpaceDN w:val="0"/>
        <w:spacing w:before="100" w:after="100" w:line="240" w:lineRule="auto"/>
        <w:rPr>
          <w:rFonts w:ascii="Arial" w:eastAsia="Times New Roman" w:hAnsi="Arial" w:cs="Arial"/>
          <w:sz w:val="24"/>
          <w:szCs w:val="24"/>
          <w:lang w:eastAsia="en-GB"/>
        </w:rPr>
      </w:pPr>
      <w:r>
        <w:rPr>
          <w:rFonts w:ascii="Arial" w:eastAsia="Times New Roman" w:hAnsi="Arial" w:cs="Arial"/>
          <w:sz w:val="24"/>
          <w:szCs w:val="24"/>
          <w:lang w:eastAsia="en-GB"/>
        </w:rPr>
        <w:t>Support internal audits and contribute to service improvement initiatives focused on patient safety, care quality, and treatment outcomes.</w:t>
      </w:r>
    </w:p>
    <w:p w14:paraId="6F93F55F" w14:textId="77777777" w:rsidR="009B6B16" w:rsidRDefault="009B6B16" w:rsidP="009B6B16">
      <w:pPr>
        <w:numPr>
          <w:ilvl w:val="0"/>
          <w:numId w:val="21"/>
        </w:numPr>
        <w:suppressAutoHyphens/>
        <w:autoSpaceDN w:val="0"/>
        <w:spacing w:before="100" w:after="100" w:line="240" w:lineRule="auto"/>
      </w:pPr>
      <w:r>
        <w:rPr>
          <w:rFonts w:ascii="Arial" w:eastAsia="Times New Roman" w:hAnsi="Arial" w:cs="Arial"/>
          <w:sz w:val="24"/>
          <w:szCs w:val="24"/>
          <w:lang w:eastAsia="en-GB"/>
        </w:rPr>
        <w:t xml:space="preserve">Participate in clinical supervision, training, and continuous professional development activities. </w:t>
      </w:r>
      <w:r w:rsidRPr="00564A53">
        <w:rPr>
          <w:rFonts w:ascii="Arial" w:eastAsia="Times New Roman" w:hAnsi="Arial" w:cs="Arial"/>
          <w:sz w:val="24"/>
          <w:szCs w:val="24"/>
          <w:lang w:eastAsia="en-GB"/>
        </w:rPr>
        <w:t xml:space="preserve">Work closely and proactively with the management and staff team to ensure adherence to all relevant Health &amp; Safety Polices and ensure that risk is managed appropriately within the service </w:t>
      </w:r>
      <w:r>
        <w:rPr>
          <w:rFonts w:ascii="Arial" w:eastAsia="Times New Roman" w:hAnsi="Arial" w:cs="Arial"/>
          <w:sz w:val="24"/>
          <w:szCs w:val="24"/>
          <w:lang w:eastAsia="en-GB"/>
        </w:rPr>
        <w:t xml:space="preserve"> </w:t>
      </w:r>
    </w:p>
    <w:p w14:paraId="1A3923DE" w14:textId="77777777" w:rsidR="009B6B16" w:rsidRDefault="009B6B16" w:rsidP="009B6B16">
      <w:pPr>
        <w:spacing w:after="0" w:line="240" w:lineRule="auto"/>
      </w:pPr>
      <w:r>
        <w:rPr>
          <w:rFonts w:ascii="Arial" w:eastAsia="Times New Roman" w:hAnsi="Arial" w:cs="Arial"/>
          <w:noProof/>
          <w:sz w:val="24"/>
          <w:szCs w:val="24"/>
          <w:lang w:eastAsia="en-GB"/>
        </w:rPr>
        <mc:AlternateContent>
          <mc:Choice Requires="wps">
            <w:drawing>
              <wp:inline distT="0" distB="0" distL="0" distR="0" wp14:anchorId="746B9D89" wp14:editId="5F878B20">
                <wp:extent cx="41614728" cy="1271"/>
                <wp:effectExtent l="0" t="0" r="28572" b="36829"/>
                <wp:docPr id="838077368" name="Horizontal Line 109"/>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xmlns="">
            <w:pict>
              <v:rect w14:anchorId="749F251F" id="Horizontal Line 109"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30B66A2F" w14:textId="77777777" w:rsidR="009B6B16" w:rsidRDefault="009B6B16" w:rsidP="009B6B16">
      <w:pPr>
        <w:spacing w:before="100" w:after="100" w:line="240" w:lineRule="auto"/>
        <w:outlineLvl w:val="1"/>
        <w:rPr>
          <w:rFonts w:ascii="Arial" w:eastAsia="Times New Roman" w:hAnsi="Arial" w:cs="Arial"/>
          <w:b/>
          <w:bCs/>
          <w:sz w:val="36"/>
          <w:szCs w:val="36"/>
          <w:lang w:eastAsia="en-GB"/>
        </w:rPr>
      </w:pPr>
    </w:p>
    <w:p w14:paraId="1D21B3EC" w14:textId="7DE40C3D" w:rsidR="009B6B16" w:rsidRDefault="009B6B16" w:rsidP="009B6B16">
      <w:pPr>
        <w:spacing w:before="100" w:after="100" w:line="240" w:lineRule="auto"/>
        <w:outlineLvl w:val="1"/>
        <w:rPr>
          <w:rFonts w:ascii="Arial" w:eastAsia="Times New Roman" w:hAnsi="Arial" w:cs="Arial"/>
          <w:b/>
          <w:bCs/>
          <w:sz w:val="36"/>
          <w:szCs w:val="36"/>
          <w:lang w:eastAsia="en-GB"/>
        </w:rPr>
      </w:pPr>
      <w:r>
        <w:rPr>
          <w:rFonts w:ascii="Arial" w:eastAsia="Times New Roman" w:hAnsi="Arial" w:cs="Arial"/>
          <w:b/>
          <w:bCs/>
          <w:sz w:val="36"/>
          <w:szCs w:val="36"/>
          <w:lang w:eastAsia="en-GB"/>
        </w:rPr>
        <w:t>Person Specification</w:t>
      </w:r>
    </w:p>
    <w:tbl>
      <w:tblPr>
        <w:tblW w:w="9026" w:type="dxa"/>
        <w:tblCellMar>
          <w:left w:w="10" w:type="dxa"/>
          <w:right w:w="10" w:type="dxa"/>
        </w:tblCellMar>
        <w:tblLook w:val="04A0" w:firstRow="1" w:lastRow="0" w:firstColumn="1" w:lastColumn="0" w:noHBand="0" w:noVBand="1"/>
      </w:tblPr>
      <w:tblGrid>
        <w:gridCol w:w="4730"/>
        <w:gridCol w:w="1114"/>
        <w:gridCol w:w="1141"/>
        <w:gridCol w:w="2041"/>
      </w:tblGrid>
      <w:tr w:rsidR="009B6B16" w14:paraId="53774FA4" w14:textId="77777777" w:rsidTr="00C04A70">
        <w:trPr>
          <w:tblHeader/>
        </w:trPr>
        <w:tc>
          <w:tcPr>
            <w:tcW w:w="4730" w:type="dxa"/>
            <w:shd w:val="clear" w:color="auto" w:fill="auto"/>
            <w:tcMar>
              <w:top w:w="15" w:type="dxa"/>
              <w:left w:w="15" w:type="dxa"/>
              <w:bottom w:w="15" w:type="dxa"/>
              <w:right w:w="15" w:type="dxa"/>
            </w:tcMar>
            <w:vAlign w:val="center"/>
          </w:tcPr>
          <w:p w14:paraId="31002805" w14:textId="77777777" w:rsidR="009B6B16" w:rsidRDefault="009B6B16" w:rsidP="00C04A70">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Criteria</w:t>
            </w:r>
          </w:p>
        </w:tc>
        <w:tc>
          <w:tcPr>
            <w:tcW w:w="1114" w:type="dxa"/>
            <w:shd w:val="clear" w:color="auto" w:fill="auto"/>
            <w:tcMar>
              <w:top w:w="15" w:type="dxa"/>
              <w:left w:w="15" w:type="dxa"/>
              <w:bottom w:w="15" w:type="dxa"/>
              <w:right w:w="15" w:type="dxa"/>
            </w:tcMar>
            <w:vAlign w:val="center"/>
          </w:tcPr>
          <w:p w14:paraId="6E0C2600" w14:textId="77777777" w:rsidR="009B6B16" w:rsidRDefault="009B6B16" w:rsidP="00C04A70">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Essential</w:t>
            </w:r>
          </w:p>
        </w:tc>
        <w:tc>
          <w:tcPr>
            <w:tcW w:w="1141" w:type="dxa"/>
            <w:shd w:val="clear" w:color="auto" w:fill="auto"/>
            <w:tcMar>
              <w:top w:w="15" w:type="dxa"/>
              <w:left w:w="15" w:type="dxa"/>
              <w:bottom w:w="15" w:type="dxa"/>
              <w:right w:w="15" w:type="dxa"/>
            </w:tcMar>
            <w:vAlign w:val="center"/>
          </w:tcPr>
          <w:p w14:paraId="631AB433" w14:textId="77777777" w:rsidR="009B6B16" w:rsidRDefault="009B6B16" w:rsidP="00C04A70">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Desirable</w:t>
            </w:r>
          </w:p>
        </w:tc>
        <w:tc>
          <w:tcPr>
            <w:tcW w:w="2041" w:type="dxa"/>
            <w:shd w:val="clear" w:color="auto" w:fill="auto"/>
            <w:tcMar>
              <w:top w:w="15" w:type="dxa"/>
              <w:left w:w="15" w:type="dxa"/>
              <w:bottom w:w="15" w:type="dxa"/>
              <w:right w:w="15" w:type="dxa"/>
            </w:tcMar>
            <w:vAlign w:val="center"/>
          </w:tcPr>
          <w:p w14:paraId="127FFF71" w14:textId="77777777" w:rsidR="009B6B16" w:rsidRDefault="009B6B16" w:rsidP="00C04A70">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Assessment Method</w:t>
            </w:r>
          </w:p>
        </w:tc>
      </w:tr>
      <w:tr w:rsidR="009B6B16" w14:paraId="7085BF5A" w14:textId="77777777" w:rsidTr="00C04A70">
        <w:tc>
          <w:tcPr>
            <w:tcW w:w="4730" w:type="dxa"/>
            <w:shd w:val="clear" w:color="auto" w:fill="auto"/>
            <w:tcMar>
              <w:top w:w="15" w:type="dxa"/>
              <w:left w:w="15" w:type="dxa"/>
              <w:bottom w:w="15" w:type="dxa"/>
              <w:right w:w="15" w:type="dxa"/>
            </w:tcMar>
            <w:vAlign w:val="center"/>
          </w:tcPr>
          <w:p w14:paraId="23372C42" w14:textId="77777777" w:rsidR="009B6B16" w:rsidRDefault="009B6B16" w:rsidP="00C04A7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Registered Nurse with valid NMC PIN</w:t>
            </w:r>
          </w:p>
        </w:tc>
        <w:tc>
          <w:tcPr>
            <w:tcW w:w="1114" w:type="dxa"/>
            <w:shd w:val="clear" w:color="auto" w:fill="auto"/>
            <w:tcMar>
              <w:top w:w="15" w:type="dxa"/>
              <w:left w:w="15" w:type="dxa"/>
              <w:bottom w:w="15" w:type="dxa"/>
              <w:right w:w="15" w:type="dxa"/>
            </w:tcMar>
            <w:vAlign w:val="center"/>
          </w:tcPr>
          <w:p w14:paraId="16A9A61D" w14:textId="77777777" w:rsidR="009B6B16" w:rsidRDefault="009B6B16" w:rsidP="00C04A70">
            <w:pPr>
              <w:spacing w:after="0" w:line="240" w:lineRule="auto"/>
            </w:pPr>
            <w:r>
              <w:rPr>
                <w:rFonts w:ascii="Segoe UI Emoji" w:eastAsia="Times New Roman" w:hAnsi="Segoe UI Emoji" w:cs="Segoe UI Emoji"/>
                <w:sz w:val="24"/>
                <w:szCs w:val="24"/>
                <w:lang w:eastAsia="en-GB"/>
              </w:rPr>
              <w:t>✅</w:t>
            </w:r>
          </w:p>
        </w:tc>
        <w:tc>
          <w:tcPr>
            <w:tcW w:w="1141" w:type="dxa"/>
            <w:shd w:val="clear" w:color="auto" w:fill="auto"/>
            <w:tcMar>
              <w:top w:w="15" w:type="dxa"/>
              <w:left w:w="15" w:type="dxa"/>
              <w:bottom w:w="15" w:type="dxa"/>
              <w:right w:w="15" w:type="dxa"/>
            </w:tcMar>
            <w:vAlign w:val="center"/>
          </w:tcPr>
          <w:p w14:paraId="05565A9D" w14:textId="77777777" w:rsidR="009B6B16" w:rsidRDefault="009B6B16" w:rsidP="00C04A70">
            <w:pPr>
              <w:spacing w:after="0" w:line="240" w:lineRule="auto"/>
              <w:rPr>
                <w:rFonts w:ascii="Arial" w:eastAsia="Times New Roman" w:hAnsi="Arial" w:cs="Arial"/>
                <w:sz w:val="24"/>
                <w:szCs w:val="24"/>
                <w:lang w:eastAsia="en-GB"/>
              </w:rPr>
            </w:pPr>
          </w:p>
        </w:tc>
        <w:tc>
          <w:tcPr>
            <w:tcW w:w="2041" w:type="dxa"/>
            <w:shd w:val="clear" w:color="auto" w:fill="auto"/>
            <w:tcMar>
              <w:top w:w="15" w:type="dxa"/>
              <w:left w:w="15" w:type="dxa"/>
              <w:bottom w:w="15" w:type="dxa"/>
              <w:right w:w="15" w:type="dxa"/>
            </w:tcMar>
            <w:vAlign w:val="center"/>
          </w:tcPr>
          <w:p w14:paraId="5CDEF5BA" w14:textId="77777777" w:rsidR="009B6B16" w:rsidRDefault="009B6B16" w:rsidP="00C04A7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Application</w:t>
            </w:r>
          </w:p>
        </w:tc>
      </w:tr>
      <w:tr w:rsidR="009B6B16" w14:paraId="44CFA3DA" w14:textId="77777777" w:rsidTr="00C04A70">
        <w:tc>
          <w:tcPr>
            <w:tcW w:w="4730" w:type="dxa"/>
            <w:shd w:val="clear" w:color="auto" w:fill="auto"/>
            <w:tcMar>
              <w:top w:w="15" w:type="dxa"/>
              <w:left w:w="15" w:type="dxa"/>
              <w:bottom w:w="15" w:type="dxa"/>
              <w:right w:w="15" w:type="dxa"/>
            </w:tcMar>
            <w:vAlign w:val="center"/>
          </w:tcPr>
          <w:p w14:paraId="560AD748" w14:textId="77777777" w:rsidR="009B6B16" w:rsidRDefault="009B6B16" w:rsidP="00C04A7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Experience in substance misuse or related health/social care field</w:t>
            </w:r>
          </w:p>
        </w:tc>
        <w:tc>
          <w:tcPr>
            <w:tcW w:w="1114" w:type="dxa"/>
            <w:shd w:val="clear" w:color="auto" w:fill="auto"/>
            <w:tcMar>
              <w:top w:w="15" w:type="dxa"/>
              <w:left w:w="15" w:type="dxa"/>
              <w:bottom w:w="15" w:type="dxa"/>
              <w:right w:w="15" w:type="dxa"/>
            </w:tcMar>
            <w:vAlign w:val="center"/>
          </w:tcPr>
          <w:p w14:paraId="78F1BB19" w14:textId="77777777" w:rsidR="009B6B16" w:rsidRDefault="009B6B16" w:rsidP="00C04A70">
            <w:pPr>
              <w:spacing w:after="0" w:line="240" w:lineRule="auto"/>
            </w:pPr>
            <w:r>
              <w:rPr>
                <w:rFonts w:ascii="Segoe UI Emoji" w:eastAsia="Times New Roman" w:hAnsi="Segoe UI Emoji" w:cs="Segoe UI Emoji"/>
                <w:sz w:val="24"/>
                <w:szCs w:val="24"/>
                <w:lang w:eastAsia="en-GB"/>
              </w:rPr>
              <w:t>✅</w:t>
            </w:r>
          </w:p>
        </w:tc>
        <w:tc>
          <w:tcPr>
            <w:tcW w:w="1141" w:type="dxa"/>
            <w:shd w:val="clear" w:color="auto" w:fill="auto"/>
            <w:tcMar>
              <w:top w:w="15" w:type="dxa"/>
              <w:left w:w="15" w:type="dxa"/>
              <w:bottom w:w="15" w:type="dxa"/>
              <w:right w:w="15" w:type="dxa"/>
            </w:tcMar>
            <w:vAlign w:val="center"/>
          </w:tcPr>
          <w:p w14:paraId="6CA39508" w14:textId="77777777" w:rsidR="009B6B16" w:rsidRDefault="009B6B16" w:rsidP="00C04A70">
            <w:pPr>
              <w:spacing w:after="0" w:line="240" w:lineRule="auto"/>
              <w:rPr>
                <w:rFonts w:ascii="Arial" w:eastAsia="Times New Roman" w:hAnsi="Arial" w:cs="Arial"/>
                <w:sz w:val="24"/>
                <w:szCs w:val="24"/>
                <w:lang w:eastAsia="en-GB"/>
              </w:rPr>
            </w:pPr>
          </w:p>
        </w:tc>
        <w:tc>
          <w:tcPr>
            <w:tcW w:w="2041" w:type="dxa"/>
            <w:shd w:val="clear" w:color="auto" w:fill="auto"/>
            <w:tcMar>
              <w:top w:w="15" w:type="dxa"/>
              <w:left w:w="15" w:type="dxa"/>
              <w:bottom w:w="15" w:type="dxa"/>
              <w:right w:w="15" w:type="dxa"/>
            </w:tcMar>
            <w:vAlign w:val="center"/>
          </w:tcPr>
          <w:p w14:paraId="5A9943EC" w14:textId="77777777" w:rsidR="009B6B16" w:rsidRDefault="009B6B16" w:rsidP="00C04A7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Application &amp; Interview</w:t>
            </w:r>
          </w:p>
        </w:tc>
      </w:tr>
      <w:tr w:rsidR="009B6B16" w14:paraId="78D98A69" w14:textId="77777777" w:rsidTr="00C04A70">
        <w:tc>
          <w:tcPr>
            <w:tcW w:w="4730" w:type="dxa"/>
            <w:shd w:val="clear" w:color="auto" w:fill="auto"/>
            <w:tcMar>
              <w:top w:w="15" w:type="dxa"/>
              <w:left w:w="15" w:type="dxa"/>
              <w:bottom w:w="15" w:type="dxa"/>
              <w:right w:w="15" w:type="dxa"/>
            </w:tcMar>
            <w:vAlign w:val="center"/>
          </w:tcPr>
          <w:p w14:paraId="6CCDCA58" w14:textId="77777777" w:rsidR="009B6B16" w:rsidRDefault="009B6B16" w:rsidP="00C04A7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Clinical assessment, care planning, and risk management experience</w:t>
            </w:r>
          </w:p>
        </w:tc>
        <w:tc>
          <w:tcPr>
            <w:tcW w:w="1114" w:type="dxa"/>
            <w:shd w:val="clear" w:color="auto" w:fill="auto"/>
            <w:tcMar>
              <w:top w:w="15" w:type="dxa"/>
              <w:left w:w="15" w:type="dxa"/>
              <w:bottom w:w="15" w:type="dxa"/>
              <w:right w:w="15" w:type="dxa"/>
            </w:tcMar>
            <w:vAlign w:val="center"/>
          </w:tcPr>
          <w:p w14:paraId="2DD87E3E" w14:textId="77777777" w:rsidR="009B6B16" w:rsidRDefault="009B6B16" w:rsidP="00C04A70">
            <w:pPr>
              <w:spacing w:after="0" w:line="240" w:lineRule="auto"/>
            </w:pPr>
            <w:r>
              <w:rPr>
                <w:rFonts w:ascii="Segoe UI Emoji" w:eastAsia="Times New Roman" w:hAnsi="Segoe UI Emoji" w:cs="Segoe UI Emoji"/>
                <w:sz w:val="24"/>
                <w:szCs w:val="24"/>
                <w:lang w:eastAsia="en-GB"/>
              </w:rPr>
              <w:t>✅</w:t>
            </w:r>
          </w:p>
        </w:tc>
        <w:tc>
          <w:tcPr>
            <w:tcW w:w="1141" w:type="dxa"/>
            <w:shd w:val="clear" w:color="auto" w:fill="auto"/>
            <w:tcMar>
              <w:top w:w="15" w:type="dxa"/>
              <w:left w:w="15" w:type="dxa"/>
              <w:bottom w:w="15" w:type="dxa"/>
              <w:right w:w="15" w:type="dxa"/>
            </w:tcMar>
            <w:vAlign w:val="center"/>
          </w:tcPr>
          <w:p w14:paraId="656FD621" w14:textId="77777777" w:rsidR="009B6B16" w:rsidRDefault="009B6B16" w:rsidP="00C04A70">
            <w:pPr>
              <w:spacing w:after="0" w:line="240" w:lineRule="auto"/>
              <w:rPr>
                <w:rFonts w:ascii="Arial" w:eastAsia="Times New Roman" w:hAnsi="Arial" w:cs="Arial"/>
                <w:sz w:val="24"/>
                <w:szCs w:val="24"/>
                <w:lang w:eastAsia="en-GB"/>
              </w:rPr>
            </w:pPr>
          </w:p>
        </w:tc>
        <w:tc>
          <w:tcPr>
            <w:tcW w:w="2041" w:type="dxa"/>
            <w:shd w:val="clear" w:color="auto" w:fill="auto"/>
            <w:tcMar>
              <w:top w:w="15" w:type="dxa"/>
              <w:left w:w="15" w:type="dxa"/>
              <w:bottom w:w="15" w:type="dxa"/>
              <w:right w:w="15" w:type="dxa"/>
            </w:tcMar>
            <w:vAlign w:val="center"/>
          </w:tcPr>
          <w:p w14:paraId="0E76A661" w14:textId="77777777" w:rsidR="009B6B16" w:rsidRDefault="009B6B16" w:rsidP="00C04A7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Interview</w:t>
            </w:r>
          </w:p>
        </w:tc>
      </w:tr>
      <w:tr w:rsidR="009B6B16" w14:paraId="25015935" w14:textId="77777777" w:rsidTr="00C04A70">
        <w:tc>
          <w:tcPr>
            <w:tcW w:w="4730" w:type="dxa"/>
            <w:shd w:val="clear" w:color="auto" w:fill="auto"/>
            <w:tcMar>
              <w:top w:w="15" w:type="dxa"/>
              <w:left w:w="15" w:type="dxa"/>
              <w:bottom w:w="15" w:type="dxa"/>
              <w:right w:w="15" w:type="dxa"/>
            </w:tcMar>
            <w:vAlign w:val="center"/>
          </w:tcPr>
          <w:p w14:paraId="4C9FE0AB" w14:textId="77777777" w:rsidR="009B6B16" w:rsidRDefault="009B6B16" w:rsidP="00C04A7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Knowledge of Hepatitis C pathways and BBV management</w:t>
            </w:r>
          </w:p>
        </w:tc>
        <w:tc>
          <w:tcPr>
            <w:tcW w:w="1114" w:type="dxa"/>
            <w:shd w:val="clear" w:color="auto" w:fill="auto"/>
            <w:tcMar>
              <w:top w:w="15" w:type="dxa"/>
              <w:left w:w="15" w:type="dxa"/>
              <w:bottom w:w="15" w:type="dxa"/>
              <w:right w:w="15" w:type="dxa"/>
            </w:tcMar>
            <w:vAlign w:val="center"/>
          </w:tcPr>
          <w:p w14:paraId="2C7AEA25" w14:textId="77777777" w:rsidR="009B6B16" w:rsidRDefault="009B6B16" w:rsidP="00C04A70">
            <w:pPr>
              <w:spacing w:after="0" w:line="240" w:lineRule="auto"/>
            </w:pPr>
            <w:r>
              <w:rPr>
                <w:rFonts w:ascii="Segoe UI Emoji" w:eastAsia="Times New Roman" w:hAnsi="Segoe UI Emoji" w:cs="Segoe UI Emoji"/>
                <w:sz w:val="24"/>
                <w:szCs w:val="24"/>
                <w:lang w:eastAsia="en-GB"/>
              </w:rPr>
              <w:t>✅</w:t>
            </w:r>
          </w:p>
        </w:tc>
        <w:tc>
          <w:tcPr>
            <w:tcW w:w="1141" w:type="dxa"/>
            <w:shd w:val="clear" w:color="auto" w:fill="auto"/>
            <w:tcMar>
              <w:top w:w="15" w:type="dxa"/>
              <w:left w:w="15" w:type="dxa"/>
              <w:bottom w:w="15" w:type="dxa"/>
              <w:right w:w="15" w:type="dxa"/>
            </w:tcMar>
            <w:vAlign w:val="center"/>
          </w:tcPr>
          <w:p w14:paraId="0275681C" w14:textId="77777777" w:rsidR="009B6B16" w:rsidRDefault="009B6B16" w:rsidP="00C04A70">
            <w:pPr>
              <w:spacing w:after="0" w:line="240" w:lineRule="auto"/>
              <w:rPr>
                <w:rFonts w:ascii="Arial" w:eastAsia="Times New Roman" w:hAnsi="Arial" w:cs="Arial"/>
                <w:sz w:val="24"/>
                <w:szCs w:val="24"/>
                <w:lang w:eastAsia="en-GB"/>
              </w:rPr>
            </w:pPr>
          </w:p>
        </w:tc>
        <w:tc>
          <w:tcPr>
            <w:tcW w:w="2041" w:type="dxa"/>
            <w:shd w:val="clear" w:color="auto" w:fill="auto"/>
            <w:tcMar>
              <w:top w:w="15" w:type="dxa"/>
              <w:left w:w="15" w:type="dxa"/>
              <w:bottom w:w="15" w:type="dxa"/>
              <w:right w:w="15" w:type="dxa"/>
            </w:tcMar>
            <w:vAlign w:val="center"/>
          </w:tcPr>
          <w:p w14:paraId="6D27A567" w14:textId="77777777" w:rsidR="009B6B16" w:rsidRDefault="009B6B16" w:rsidP="00C04A7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Interview</w:t>
            </w:r>
          </w:p>
        </w:tc>
      </w:tr>
      <w:tr w:rsidR="009B6B16" w14:paraId="27A349FD" w14:textId="77777777" w:rsidTr="00C04A70">
        <w:tc>
          <w:tcPr>
            <w:tcW w:w="4730" w:type="dxa"/>
            <w:shd w:val="clear" w:color="auto" w:fill="auto"/>
            <w:tcMar>
              <w:top w:w="15" w:type="dxa"/>
              <w:left w:w="15" w:type="dxa"/>
              <w:bottom w:w="15" w:type="dxa"/>
              <w:right w:w="15" w:type="dxa"/>
            </w:tcMar>
            <w:vAlign w:val="center"/>
          </w:tcPr>
          <w:p w14:paraId="3FC80951" w14:textId="77777777" w:rsidR="009B6B16" w:rsidRDefault="009B6B16" w:rsidP="00C04A7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Strong partnership working and interagency coordination skills</w:t>
            </w:r>
          </w:p>
        </w:tc>
        <w:tc>
          <w:tcPr>
            <w:tcW w:w="1114" w:type="dxa"/>
            <w:shd w:val="clear" w:color="auto" w:fill="auto"/>
            <w:tcMar>
              <w:top w:w="15" w:type="dxa"/>
              <w:left w:w="15" w:type="dxa"/>
              <w:bottom w:w="15" w:type="dxa"/>
              <w:right w:w="15" w:type="dxa"/>
            </w:tcMar>
            <w:vAlign w:val="center"/>
          </w:tcPr>
          <w:p w14:paraId="781A31B4" w14:textId="77777777" w:rsidR="009B6B16" w:rsidRDefault="009B6B16" w:rsidP="00C04A70">
            <w:pPr>
              <w:spacing w:after="0" w:line="240" w:lineRule="auto"/>
            </w:pPr>
            <w:r>
              <w:rPr>
                <w:rFonts w:ascii="Segoe UI Emoji" w:eastAsia="Times New Roman" w:hAnsi="Segoe UI Emoji" w:cs="Segoe UI Emoji"/>
                <w:sz w:val="24"/>
                <w:szCs w:val="24"/>
                <w:lang w:eastAsia="en-GB"/>
              </w:rPr>
              <w:t>✅</w:t>
            </w:r>
          </w:p>
        </w:tc>
        <w:tc>
          <w:tcPr>
            <w:tcW w:w="1141" w:type="dxa"/>
            <w:shd w:val="clear" w:color="auto" w:fill="auto"/>
            <w:tcMar>
              <w:top w:w="15" w:type="dxa"/>
              <w:left w:w="15" w:type="dxa"/>
              <w:bottom w:w="15" w:type="dxa"/>
              <w:right w:w="15" w:type="dxa"/>
            </w:tcMar>
            <w:vAlign w:val="center"/>
          </w:tcPr>
          <w:p w14:paraId="1FF1B8F5" w14:textId="77777777" w:rsidR="009B6B16" w:rsidRDefault="009B6B16" w:rsidP="00C04A70">
            <w:pPr>
              <w:spacing w:after="0" w:line="240" w:lineRule="auto"/>
              <w:rPr>
                <w:rFonts w:ascii="Arial" w:eastAsia="Times New Roman" w:hAnsi="Arial" w:cs="Arial"/>
                <w:sz w:val="24"/>
                <w:szCs w:val="24"/>
                <w:lang w:eastAsia="en-GB"/>
              </w:rPr>
            </w:pPr>
          </w:p>
        </w:tc>
        <w:tc>
          <w:tcPr>
            <w:tcW w:w="2041" w:type="dxa"/>
            <w:shd w:val="clear" w:color="auto" w:fill="auto"/>
            <w:tcMar>
              <w:top w:w="15" w:type="dxa"/>
              <w:left w:w="15" w:type="dxa"/>
              <w:bottom w:w="15" w:type="dxa"/>
              <w:right w:w="15" w:type="dxa"/>
            </w:tcMar>
            <w:vAlign w:val="center"/>
          </w:tcPr>
          <w:p w14:paraId="17515E81" w14:textId="77777777" w:rsidR="009B6B16" w:rsidRDefault="009B6B16" w:rsidP="00C04A7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Interview</w:t>
            </w:r>
          </w:p>
        </w:tc>
      </w:tr>
      <w:tr w:rsidR="009B6B16" w14:paraId="56FE3006" w14:textId="77777777" w:rsidTr="00C04A70">
        <w:tc>
          <w:tcPr>
            <w:tcW w:w="4730" w:type="dxa"/>
            <w:shd w:val="clear" w:color="auto" w:fill="auto"/>
            <w:tcMar>
              <w:top w:w="15" w:type="dxa"/>
              <w:left w:w="15" w:type="dxa"/>
              <w:bottom w:w="15" w:type="dxa"/>
              <w:right w:w="15" w:type="dxa"/>
            </w:tcMar>
            <w:vAlign w:val="center"/>
          </w:tcPr>
          <w:p w14:paraId="3E5A418E" w14:textId="77777777" w:rsidR="009B6B16" w:rsidRDefault="009B6B16" w:rsidP="00C04A7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Phlebotomy or DBST trained (or willingness to train)</w:t>
            </w:r>
          </w:p>
        </w:tc>
        <w:tc>
          <w:tcPr>
            <w:tcW w:w="1114" w:type="dxa"/>
            <w:shd w:val="clear" w:color="auto" w:fill="auto"/>
            <w:tcMar>
              <w:top w:w="15" w:type="dxa"/>
              <w:left w:w="15" w:type="dxa"/>
              <w:bottom w:w="15" w:type="dxa"/>
              <w:right w:w="15" w:type="dxa"/>
            </w:tcMar>
            <w:vAlign w:val="center"/>
          </w:tcPr>
          <w:p w14:paraId="2791CBD7" w14:textId="77777777" w:rsidR="009B6B16" w:rsidRDefault="009B6B16" w:rsidP="00C04A70">
            <w:pPr>
              <w:spacing w:after="0" w:line="240" w:lineRule="auto"/>
            </w:pPr>
            <w:r>
              <w:rPr>
                <w:rFonts w:ascii="Segoe UI Emoji" w:eastAsia="Times New Roman" w:hAnsi="Segoe UI Emoji" w:cs="Segoe UI Emoji"/>
                <w:sz w:val="24"/>
                <w:szCs w:val="24"/>
                <w:lang w:eastAsia="en-GB"/>
              </w:rPr>
              <w:t>✅</w:t>
            </w:r>
          </w:p>
        </w:tc>
        <w:tc>
          <w:tcPr>
            <w:tcW w:w="1141" w:type="dxa"/>
            <w:shd w:val="clear" w:color="auto" w:fill="auto"/>
            <w:tcMar>
              <w:top w:w="15" w:type="dxa"/>
              <w:left w:w="15" w:type="dxa"/>
              <w:bottom w:w="15" w:type="dxa"/>
              <w:right w:w="15" w:type="dxa"/>
            </w:tcMar>
            <w:vAlign w:val="center"/>
          </w:tcPr>
          <w:p w14:paraId="1F45B61F" w14:textId="77777777" w:rsidR="009B6B16" w:rsidRDefault="009B6B16" w:rsidP="00C04A70">
            <w:pPr>
              <w:spacing w:after="0" w:line="240" w:lineRule="auto"/>
              <w:rPr>
                <w:rFonts w:ascii="Arial" w:eastAsia="Times New Roman" w:hAnsi="Arial" w:cs="Arial"/>
                <w:sz w:val="24"/>
                <w:szCs w:val="24"/>
                <w:lang w:eastAsia="en-GB"/>
              </w:rPr>
            </w:pPr>
          </w:p>
        </w:tc>
        <w:tc>
          <w:tcPr>
            <w:tcW w:w="2041" w:type="dxa"/>
            <w:shd w:val="clear" w:color="auto" w:fill="auto"/>
            <w:tcMar>
              <w:top w:w="15" w:type="dxa"/>
              <w:left w:w="15" w:type="dxa"/>
              <w:bottom w:w="15" w:type="dxa"/>
              <w:right w:w="15" w:type="dxa"/>
            </w:tcMar>
            <w:vAlign w:val="center"/>
          </w:tcPr>
          <w:p w14:paraId="506893E2" w14:textId="77777777" w:rsidR="009B6B16" w:rsidRDefault="009B6B16" w:rsidP="00C04A7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Application</w:t>
            </w:r>
          </w:p>
        </w:tc>
      </w:tr>
      <w:tr w:rsidR="009B6B16" w14:paraId="277F96AE" w14:textId="77777777" w:rsidTr="00C04A70">
        <w:tc>
          <w:tcPr>
            <w:tcW w:w="4730" w:type="dxa"/>
            <w:shd w:val="clear" w:color="auto" w:fill="auto"/>
            <w:tcMar>
              <w:top w:w="15" w:type="dxa"/>
              <w:left w:w="15" w:type="dxa"/>
              <w:bottom w:w="15" w:type="dxa"/>
              <w:right w:w="15" w:type="dxa"/>
            </w:tcMar>
            <w:vAlign w:val="center"/>
          </w:tcPr>
          <w:p w14:paraId="708537BC" w14:textId="77777777" w:rsidR="009B6B16" w:rsidRDefault="009B6B16" w:rsidP="00C04A7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Experience working in or alongside hospital services</w:t>
            </w:r>
          </w:p>
        </w:tc>
        <w:tc>
          <w:tcPr>
            <w:tcW w:w="1114" w:type="dxa"/>
            <w:shd w:val="clear" w:color="auto" w:fill="auto"/>
            <w:tcMar>
              <w:top w:w="15" w:type="dxa"/>
              <w:left w:w="15" w:type="dxa"/>
              <w:bottom w:w="15" w:type="dxa"/>
              <w:right w:w="15" w:type="dxa"/>
            </w:tcMar>
            <w:vAlign w:val="center"/>
          </w:tcPr>
          <w:p w14:paraId="41B8142B" w14:textId="77777777" w:rsidR="009B6B16" w:rsidRDefault="009B6B16" w:rsidP="00C04A70">
            <w:pPr>
              <w:spacing w:after="0" w:line="240" w:lineRule="auto"/>
            </w:pPr>
            <w:r>
              <w:rPr>
                <w:rFonts w:ascii="Segoe UI Emoji" w:eastAsia="Times New Roman" w:hAnsi="Segoe UI Emoji" w:cs="Segoe UI Emoji"/>
                <w:sz w:val="24"/>
                <w:szCs w:val="24"/>
                <w:lang w:eastAsia="en-GB"/>
              </w:rPr>
              <w:t>✅</w:t>
            </w:r>
          </w:p>
        </w:tc>
        <w:tc>
          <w:tcPr>
            <w:tcW w:w="1141" w:type="dxa"/>
            <w:shd w:val="clear" w:color="auto" w:fill="auto"/>
            <w:tcMar>
              <w:top w:w="15" w:type="dxa"/>
              <w:left w:w="15" w:type="dxa"/>
              <w:bottom w:w="15" w:type="dxa"/>
              <w:right w:w="15" w:type="dxa"/>
            </w:tcMar>
            <w:vAlign w:val="center"/>
          </w:tcPr>
          <w:p w14:paraId="4DEA8C9D" w14:textId="77777777" w:rsidR="009B6B16" w:rsidRDefault="009B6B16" w:rsidP="00C04A70">
            <w:pPr>
              <w:spacing w:after="0" w:line="240" w:lineRule="auto"/>
              <w:rPr>
                <w:rFonts w:ascii="Arial" w:eastAsia="Times New Roman" w:hAnsi="Arial" w:cs="Arial"/>
                <w:sz w:val="24"/>
                <w:szCs w:val="24"/>
                <w:lang w:eastAsia="en-GB"/>
              </w:rPr>
            </w:pPr>
          </w:p>
        </w:tc>
        <w:tc>
          <w:tcPr>
            <w:tcW w:w="2041" w:type="dxa"/>
            <w:shd w:val="clear" w:color="auto" w:fill="auto"/>
            <w:tcMar>
              <w:top w:w="15" w:type="dxa"/>
              <w:left w:w="15" w:type="dxa"/>
              <w:bottom w:w="15" w:type="dxa"/>
              <w:right w:w="15" w:type="dxa"/>
            </w:tcMar>
            <w:vAlign w:val="center"/>
          </w:tcPr>
          <w:p w14:paraId="3A213874" w14:textId="77777777" w:rsidR="009B6B16" w:rsidRDefault="009B6B16" w:rsidP="00C04A7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Interview</w:t>
            </w:r>
          </w:p>
        </w:tc>
      </w:tr>
      <w:tr w:rsidR="009B6B16" w14:paraId="1D1FB116" w14:textId="77777777" w:rsidTr="00C04A70">
        <w:tc>
          <w:tcPr>
            <w:tcW w:w="4730" w:type="dxa"/>
            <w:shd w:val="clear" w:color="auto" w:fill="auto"/>
            <w:tcMar>
              <w:top w:w="15" w:type="dxa"/>
              <w:left w:w="15" w:type="dxa"/>
              <w:bottom w:w="15" w:type="dxa"/>
              <w:right w:w="15" w:type="dxa"/>
            </w:tcMar>
            <w:vAlign w:val="center"/>
          </w:tcPr>
          <w:p w14:paraId="64C45133" w14:textId="77777777" w:rsidR="009B6B16" w:rsidRDefault="009B6B16" w:rsidP="00C04A7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Non-Medical Prescribing qualification</w:t>
            </w:r>
          </w:p>
        </w:tc>
        <w:tc>
          <w:tcPr>
            <w:tcW w:w="1114" w:type="dxa"/>
            <w:shd w:val="clear" w:color="auto" w:fill="auto"/>
            <w:tcMar>
              <w:top w:w="15" w:type="dxa"/>
              <w:left w:w="15" w:type="dxa"/>
              <w:bottom w:w="15" w:type="dxa"/>
              <w:right w:w="15" w:type="dxa"/>
            </w:tcMar>
            <w:vAlign w:val="center"/>
          </w:tcPr>
          <w:p w14:paraId="5A6BF003" w14:textId="77777777" w:rsidR="009B6B16" w:rsidRDefault="009B6B16" w:rsidP="00C04A70">
            <w:pPr>
              <w:spacing w:after="0" w:line="240" w:lineRule="auto"/>
              <w:rPr>
                <w:rFonts w:ascii="Arial" w:eastAsia="Times New Roman" w:hAnsi="Arial" w:cs="Arial"/>
                <w:sz w:val="24"/>
                <w:szCs w:val="24"/>
                <w:lang w:eastAsia="en-GB"/>
              </w:rPr>
            </w:pPr>
          </w:p>
        </w:tc>
        <w:tc>
          <w:tcPr>
            <w:tcW w:w="1141" w:type="dxa"/>
            <w:shd w:val="clear" w:color="auto" w:fill="auto"/>
            <w:tcMar>
              <w:top w:w="15" w:type="dxa"/>
              <w:left w:w="15" w:type="dxa"/>
              <w:bottom w:w="15" w:type="dxa"/>
              <w:right w:w="15" w:type="dxa"/>
            </w:tcMar>
            <w:vAlign w:val="center"/>
          </w:tcPr>
          <w:p w14:paraId="79E37ECD" w14:textId="77777777" w:rsidR="009B6B16" w:rsidRDefault="009B6B16" w:rsidP="00C04A70">
            <w:pPr>
              <w:spacing w:after="0" w:line="240" w:lineRule="auto"/>
            </w:pPr>
            <w:r>
              <w:rPr>
                <w:rFonts w:ascii="Segoe UI Emoji" w:eastAsia="Times New Roman" w:hAnsi="Segoe UI Emoji" w:cs="Segoe UI Emoji"/>
                <w:sz w:val="24"/>
                <w:szCs w:val="24"/>
                <w:lang w:eastAsia="en-GB"/>
              </w:rPr>
              <w:t>✅</w:t>
            </w:r>
          </w:p>
        </w:tc>
        <w:tc>
          <w:tcPr>
            <w:tcW w:w="2041" w:type="dxa"/>
            <w:shd w:val="clear" w:color="auto" w:fill="auto"/>
            <w:tcMar>
              <w:top w:w="15" w:type="dxa"/>
              <w:left w:w="15" w:type="dxa"/>
              <w:bottom w:w="15" w:type="dxa"/>
              <w:right w:w="15" w:type="dxa"/>
            </w:tcMar>
            <w:vAlign w:val="center"/>
          </w:tcPr>
          <w:p w14:paraId="278464E7" w14:textId="77777777" w:rsidR="009B6B16" w:rsidRDefault="009B6B16" w:rsidP="00C04A7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Application</w:t>
            </w:r>
          </w:p>
        </w:tc>
      </w:tr>
      <w:tr w:rsidR="009B6B16" w14:paraId="3F1504EA" w14:textId="77777777" w:rsidTr="00C04A70">
        <w:tc>
          <w:tcPr>
            <w:tcW w:w="4730" w:type="dxa"/>
            <w:shd w:val="clear" w:color="auto" w:fill="auto"/>
            <w:tcMar>
              <w:top w:w="15" w:type="dxa"/>
              <w:left w:w="15" w:type="dxa"/>
              <w:bottom w:w="15" w:type="dxa"/>
              <w:right w:w="15" w:type="dxa"/>
            </w:tcMar>
            <w:vAlign w:val="center"/>
          </w:tcPr>
          <w:p w14:paraId="63D95130" w14:textId="77777777" w:rsidR="009B6B16" w:rsidRDefault="009B6B16" w:rsidP="00C04A7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Motivational interviewing and brief intervention skills</w:t>
            </w:r>
          </w:p>
        </w:tc>
        <w:tc>
          <w:tcPr>
            <w:tcW w:w="1114" w:type="dxa"/>
            <w:shd w:val="clear" w:color="auto" w:fill="auto"/>
            <w:tcMar>
              <w:top w:w="15" w:type="dxa"/>
              <w:left w:w="15" w:type="dxa"/>
              <w:bottom w:w="15" w:type="dxa"/>
              <w:right w:w="15" w:type="dxa"/>
            </w:tcMar>
            <w:vAlign w:val="center"/>
          </w:tcPr>
          <w:p w14:paraId="230C811F" w14:textId="77777777" w:rsidR="009B6B16" w:rsidRDefault="009B6B16" w:rsidP="00C04A70">
            <w:pPr>
              <w:spacing w:after="0" w:line="240" w:lineRule="auto"/>
            </w:pPr>
            <w:r>
              <w:rPr>
                <w:rFonts w:ascii="Segoe UI Emoji" w:eastAsia="Times New Roman" w:hAnsi="Segoe UI Emoji" w:cs="Segoe UI Emoji"/>
                <w:sz w:val="24"/>
                <w:szCs w:val="24"/>
                <w:lang w:eastAsia="en-GB"/>
              </w:rPr>
              <w:t>✅</w:t>
            </w:r>
          </w:p>
        </w:tc>
        <w:tc>
          <w:tcPr>
            <w:tcW w:w="1141" w:type="dxa"/>
            <w:shd w:val="clear" w:color="auto" w:fill="auto"/>
            <w:tcMar>
              <w:top w:w="15" w:type="dxa"/>
              <w:left w:w="15" w:type="dxa"/>
              <w:bottom w:w="15" w:type="dxa"/>
              <w:right w:w="15" w:type="dxa"/>
            </w:tcMar>
            <w:vAlign w:val="center"/>
          </w:tcPr>
          <w:p w14:paraId="31C23E35" w14:textId="77777777" w:rsidR="009B6B16" w:rsidRDefault="009B6B16" w:rsidP="00C04A70">
            <w:pPr>
              <w:spacing w:after="0" w:line="240" w:lineRule="auto"/>
              <w:rPr>
                <w:rFonts w:ascii="Arial" w:eastAsia="Times New Roman" w:hAnsi="Arial" w:cs="Arial"/>
                <w:sz w:val="24"/>
                <w:szCs w:val="24"/>
                <w:lang w:eastAsia="en-GB"/>
              </w:rPr>
            </w:pPr>
          </w:p>
        </w:tc>
        <w:tc>
          <w:tcPr>
            <w:tcW w:w="2041" w:type="dxa"/>
            <w:shd w:val="clear" w:color="auto" w:fill="auto"/>
            <w:tcMar>
              <w:top w:w="15" w:type="dxa"/>
              <w:left w:w="15" w:type="dxa"/>
              <w:bottom w:w="15" w:type="dxa"/>
              <w:right w:w="15" w:type="dxa"/>
            </w:tcMar>
            <w:vAlign w:val="center"/>
          </w:tcPr>
          <w:p w14:paraId="03D936B9" w14:textId="77777777" w:rsidR="009B6B16" w:rsidRDefault="009B6B16" w:rsidP="00C04A7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Interview</w:t>
            </w:r>
          </w:p>
        </w:tc>
      </w:tr>
      <w:tr w:rsidR="009B6B16" w14:paraId="22DF3D39" w14:textId="77777777" w:rsidTr="00C04A70">
        <w:tc>
          <w:tcPr>
            <w:tcW w:w="4730" w:type="dxa"/>
            <w:shd w:val="clear" w:color="auto" w:fill="auto"/>
            <w:tcMar>
              <w:top w:w="15" w:type="dxa"/>
              <w:left w:w="15" w:type="dxa"/>
              <w:bottom w:w="15" w:type="dxa"/>
              <w:right w:w="15" w:type="dxa"/>
            </w:tcMar>
            <w:vAlign w:val="center"/>
          </w:tcPr>
          <w:p w14:paraId="246A5735" w14:textId="77777777" w:rsidR="009B6B16" w:rsidRDefault="009B6B16" w:rsidP="00C04A7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Knowledge of liver disease risk factors and </w:t>
            </w:r>
            <w:proofErr w:type="spellStart"/>
            <w:r>
              <w:rPr>
                <w:rFonts w:ascii="Arial" w:eastAsia="Times New Roman" w:hAnsi="Arial" w:cs="Arial"/>
                <w:sz w:val="24"/>
                <w:szCs w:val="24"/>
                <w:lang w:eastAsia="en-GB"/>
              </w:rPr>
              <w:t>FibroScan</w:t>
            </w:r>
            <w:proofErr w:type="spellEnd"/>
            <w:r>
              <w:rPr>
                <w:rFonts w:ascii="Arial" w:eastAsia="Times New Roman" w:hAnsi="Arial" w:cs="Arial"/>
                <w:sz w:val="24"/>
                <w:szCs w:val="24"/>
                <w:lang w:eastAsia="en-GB"/>
              </w:rPr>
              <w:t xml:space="preserve"> referral criteria</w:t>
            </w:r>
          </w:p>
        </w:tc>
        <w:tc>
          <w:tcPr>
            <w:tcW w:w="1114" w:type="dxa"/>
            <w:shd w:val="clear" w:color="auto" w:fill="auto"/>
            <w:tcMar>
              <w:top w:w="15" w:type="dxa"/>
              <w:left w:w="15" w:type="dxa"/>
              <w:bottom w:w="15" w:type="dxa"/>
              <w:right w:w="15" w:type="dxa"/>
            </w:tcMar>
            <w:vAlign w:val="center"/>
          </w:tcPr>
          <w:p w14:paraId="1EA049B3" w14:textId="77777777" w:rsidR="009B6B16" w:rsidRDefault="009B6B16" w:rsidP="00C04A70">
            <w:pPr>
              <w:spacing w:after="0" w:line="240" w:lineRule="auto"/>
            </w:pPr>
            <w:r>
              <w:rPr>
                <w:rFonts w:ascii="Segoe UI Emoji" w:eastAsia="Times New Roman" w:hAnsi="Segoe UI Emoji" w:cs="Segoe UI Emoji"/>
                <w:sz w:val="24"/>
                <w:szCs w:val="24"/>
                <w:lang w:eastAsia="en-GB"/>
              </w:rPr>
              <w:t>✅</w:t>
            </w:r>
          </w:p>
        </w:tc>
        <w:tc>
          <w:tcPr>
            <w:tcW w:w="1141" w:type="dxa"/>
            <w:shd w:val="clear" w:color="auto" w:fill="auto"/>
            <w:tcMar>
              <w:top w:w="15" w:type="dxa"/>
              <w:left w:w="15" w:type="dxa"/>
              <w:bottom w:w="15" w:type="dxa"/>
              <w:right w:w="15" w:type="dxa"/>
            </w:tcMar>
            <w:vAlign w:val="center"/>
          </w:tcPr>
          <w:p w14:paraId="06380969" w14:textId="77777777" w:rsidR="009B6B16" w:rsidRDefault="009B6B16" w:rsidP="00C04A70">
            <w:pPr>
              <w:spacing w:after="0" w:line="240" w:lineRule="auto"/>
              <w:rPr>
                <w:rFonts w:ascii="Arial" w:eastAsia="Times New Roman" w:hAnsi="Arial" w:cs="Arial"/>
                <w:sz w:val="24"/>
                <w:szCs w:val="24"/>
                <w:lang w:eastAsia="en-GB"/>
              </w:rPr>
            </w:pPr>
          </w:p>
        </w:tc>
        <w:tc>
          <w:tcPr>
            <w:tcW w:w="2041" w:type="dxa"/>
            <w:shd w:val="clear" w:color="auto" w:fill="auto"/>
            <w:tcMar>
              <w:top w:w="15" w:type="dxa"/>
              <w:left w:w="15" w:type="dxa"/>
              <w:bottom w:w="15" w:type="dxa"/>
              <w:right w:w="15" w:type="dxa"/>
            </w:tcMar>
            <w:vAlign w:val="center"/>
          </w:tcPr>
          <w:p w14:paraId="2ECDA928" w14:textId="77777777" w:rsidR="009B6B16" w:rsidRDefault="009B6B16" w:rsidP="00C04A7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Interview</w:t>
            </w:r>
          </w:p>
        </w:tc>
      </w:tr>
    </w:tbl>
    <w:p w14:paraId="693C7771" w14:textId="77777777" w:rsidR="009B6B16" w:rsidRDefault="009B6B16" w:rsidP="009B6B16">
      <w:pPr>
        <w:spacing w:after="0" w:line="240" w:lineRule="auto"/>
      </w:pPr>
      <w:r>
        <w:rPr>
          <w:rFonts w:ascii="Arial" w:eastAsia="Times New Roman" w:hAnsi="Arial" w:cs="Arial"/>
          <w:noProof/>
          <w:sz w:val="24"/>
          <w:szCs w:val="24"/>
          <w:lang w:eastAsia="en-GB"/>
        </w:rPr>
        <mc:AlternateContent>
          <mc:Choice Requires="wps">
            <w:drawing>
              <wp:inline distT="0" distB="0" distL="0" distR="0" wp14:anchorId="6DF13C4A" wp14:editId="5AA2D1C6">
                <wp:extent cx="41614728" cy="1271"/>
                <wp:effectExtent l="0" t="0" r="28572" b="36829"/>
                <wp:docPr id="1468924731" name="Horizontal Line 110"/>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xmlns="">
            <w:pict>
              <v:rect w14:anchorId="3D19D691" id="Horizontal Line 110"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4FBF0BAF" w14:textId="77777777" w:rsidR="009B6B16" w:rsidRDefault="009B6B16" w:rsidP="009B6B16">
      <w:pPr>
        <w:spacing w:before="100" w:after="100" w:line="240" w:lineRule="auto"/>
        <w:outlineLvl w:val="1"/>
        <w:rPr>
          <w:rFonts w:ascii="Arial" w:eastAsia="Times New Roman" w:hAnsi="Arial" w:cs="Arial"/>
          <w:b/>
          <w:bCs/>
          <w:sz w:val="36"/>
          <w:szCs w:val="36"/>
          <w:lang w:eastAsia="en-GB"/>
        </w:rPr>
      </w:pPr>
      <w:r>
        <w:rPr>
          <w:rFonts w:ascii="Arial" w:eastAsia="Times New Roman" w:hAnsi="Arial" w:cs="Arial"/>
          <w:b/>
          <w:bCs/>
          <w:sz w:val="36"/>
          <w:szCs w:val="36"/>
          <w:lang w:eastAsia="en-GB"/>
        </w:rPr>
        <w:t>General Expectations</w:t>
      </w:r>
    </w:p>
    <w:p w14:paraId="6F30060C" w14:textId="77777777" w:rsidR="009B6B16" w:rsidRDefault="009B6B16" w:rsidP="009B6B16">
      <w:pPr>
        <w:numPr>
          <w:ilvl w:val="0"/>
          <w:numId w:val="22"/>
        </w:numPr>
        <w:suppressAutoHyphens/>
        <w:autoSpaceDN w:val="0"/>
        <w:spacing w:before="100" w:after="100" w:line="240" w:lineRule="auto"/>
        <w:rPr>
          <w:rFonts w:ascii="Arial" w:eastAsia="Times New Roman" w:hAnsi="Arial" w:cs="Arial"/>
          <w:sz w:val="24"/>
          <w:szCs w:val="24"/>
          <w:lang w:eastAsia="en-GB"/>
        </w:rPr>
      </w:pPr>
      <w:r>
        <w:rPr>
          <w:rFonts w:ascii="Arial" w:eastAsia="Times New Roman" w:hAnsi="Arial" w:cs="Arial"/>
          <w:sz w:val="24"/>
          <w:szCs w:val="24"/>
          <w:lang w:eastAsia="en-GB"/>
        </w:rPr>
        <w:t>Work flexibly, including occasional evenings or weekends, to meet service needs.</w:t>
      </w:r>
    </w:p>
    <w:p w14:paraId="2064F385" w14:textId="77777777" w:rsidR="009B6B16" w:rsidRDefault="009B6B16" w:rsidP="009B6B16">
      <w:pPr>
        <w:numPr>
          <w:ilvl w:val="0"/>
          <w:numId w:val="22"/>
        </w:numPr>
        <w:suppressAutoHyphens/>
        <w:autoSpaceDN w:val="0"/>
        <w:spacing w:before="100" w:after="100" w:line="240" w:lineRule="auto"/>
        <w:rPr>
          <w:rFonts w:ascii="Arial" w:eastAsia="Times New Roman" w:hAnsi="Arial" w:cs="Arial"/>
          <w:sz w:val="24"/>
          <w:szCs w:val="24"/>
          <w:lang w:eastAsia="en-GB"/>
        </w:rPr>
      </w:pPr>
      <w:r>
        <w:rPr>
          <w:rFonts w:ascii="Arial" w:eastAsia="Times New Roman" w:hAnsi="Arial" w:cs="Arial"/>
          <w:sz w:val="24"/>
          <w:szCs w:val="24"/>
          <w:lang w:eastAsia="en-GB"/>
        </w:rPr>
        <w:t>Maintain professional registration and undertake mandatory and specialist training.</w:t>
      </w:r>
    </w:p>
    <w:p w14:paraId="5BDF0437" w14:textId="77777777" w:rsidR="009B6B16" w:rsidRDefault="009B6B16" w:rsidP="009B6B16">
      <w:pPr>
        <w:numPr>
          <w:ilvl w:val="0"/>
          <w:numId w:val="22"/>
        </w:numPr>
        <w:suppressAutoHyphens/>
        <w:autoSpaceDN w:val="0"/>
        <w:spacing w:before="100" w:after="100" w:line="240" w:lineRule="auto"/>
        <w:rPr>
          <w:rFonts w:ascii="Arial" w:eastAsia="Times New Roman" w:hAnsi="Arial" w:cs="Arial"/>
          <w:sz w:val="24"/>
          <w:szCs w:val="24"/>
          <w:lang w:eastAsia="en-GB"/>
        </w:rPr>
      </w:pPr>
      <w:r>
        <w:rPr>
          <w:rFonts w:ascii="Arial" w:eastAsia="Times New Roman" w:hAnsi="Arial" w:cs="Arial"/>
          <w:sz w:val="24"/>
          <w:szCs w:val="24"/>
          <w:lang w:eastAsia="en-GB"/>
        </w:rPr>
        <w:t>Adhere to Forward Trust clinical governance, safeguarding, health and safety, and infection control policies.</w:t>
      </w:r>
    </w:p>
    <w:p w14:paraId="15B19616" w14:textId="77777777" w:rsidR="009B6B16" w:rsidRDefault="009B6B16" w:rsidP="009B6B16">
      <w:pPr>
        <w:numPr>
          <w:ilvl w:val="0"/>
          <w:numId w:val="22"/>
        </w:numPr>
        <w:suppressAutoHyphens/>
        <w:autoSpaceDN w:val="0"/>
        <w:spacing w:before="100" w:after="100" w:line="240" w:lineRule="auto"/>
        <w:rPr>
          <w:rFonts w:ascii="Arial" w:eastAsia="Times New Roman" w:hAnsi="Arial" w:cs="Arial"/>
          <w:sz w:val="24"/>
          <w:szCs w:val="24"/>
          <w:lang w:eastAsia="en-GB"/>
        </w:rPr>
      </w:pPr>
      <w:r>
        <w:rPr>
          <w:rFonts w:ascii="Arial" w:eastAsia="Times New Roman" w:hAnsi="Arial" w:cs="Arial"/>
          <w:sz w:val="24"/>
          <w:szCs w:val="24"/>
          <w:lang w:eastAsia="en-GB"/>
        </w:rPr>
        <w:t>Participate in regular supervision and contribute to a culture of continuous improvement.</w:t>
      </w:r>
    </w:p>
    <w:p w14:paraId="58D7973E" w14:textId="77777777" w:rsidR="009B6B16" w:rsidRPr="00564A53" w:rsidRDefault="009B6B16" w:rsidP="009B6B16">
      <w:pPr>
        <w:numPr>
          <w:ilvl w:val="0"/>
          <w:numId w:val="22"/>
        </w:numPr>
        <w:suppressAutoHyphens/>
        <w:autoSpaceDN w:val="0"/>
        <w:spacing w:before="100" w:after="100" w:line="240" w:lineRule="auto"/>
        <w:rPr>
          <w:rFonts w:ascii="Arial" w:hAnsi="Arial" w:cs="Arial"/>
        </w:rPr>
      </w:pPr>
      <w:r w:rsidRPr="00564A53">
        <w:rPr>
          <w:rFonts w:ascii="Arial" w:eastAsia="Times New Roman" w:hAnsi="Arial" w:cs="Arial"/>
          <w:sz w:val="24"/>
          <w:szCs w:val="24"/>
          <w:lang w:eastAsia="en-GB"/>
        </w:rPr>
        <w:t>This post is subject to an Enhanced DBS check.</w:t>
      </w:r>
    </w:p>
    <w:p w14:paraId="37DF56B9" w14:textId="77777777" w:rsidR="006B4126" w:rsidRDefault="006B4126" w:rsidP="006B4126">
      <w:pPr>
        <w:pStyle w:val="BodyText"/>
        <w:rPr>
          <w:rFonts w:eastAsiaTheme="majorEastAsia"/>
        </w:rPr>
      </w:pPr>
    </w:p>
    <w:sectPr w:rsidR="006B41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1D65C" w14:textId="77777777" w:rsidR="00D0022A" w:rsidRDefault="00D0022A" w:rsidP="006967F0">
      <w:pPr>
        <w:spacing w:after="0" w:line="240" w:lineRule="auto"/>
      </w:pPr>
      <w:r>
        <w:separator/>
      </w:r>
    </w:p>
  </w:endnote>
  <w:endnote w:type="continuationSeparator" w:id="0">
    <w:p w14:paraId="6ABFB04A" w14:textId="77777777" w:rsidR="00D0022A" w:rsidRDefault="00D0022A" w:rsidP="0069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66782" w14:textId="77777777" w:rsidR="00D0022A" w:rsidRDefault="00D0022A" w:rsidP="006967F0">
      <w:pPr>
        <w:spacing w:after="0" w:line="240" w:lineRule="auto"/>
      </w:pPr>
      <w:r>
        <w:separator/>
      </w:r>
    </w:p>
  </w:footnote>
  <w:footnote w:type="continuationSeparator" w:id="0">
    <w:p w14:paraId="7CD7BCAA" w14:textId="77777777" w:rsidR="00D0022A" w:rsidRDefault="00D0022A" w:rsidP="00696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1E13"/>
    <w:multiLevelType w:val="multilevel"/>
    <w:tmpl w:val="F4562C8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9717151"/>
    <w:multiLevelType w:val="multilevel"/>
    <w:tmpl w:val="EE7CAC9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CC34601"/>
    <w:multiLevelType w:val="hybridMultilevel"/>
    <w:tmpl w:val="A9B2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F0771"/>
    <w:multiLevelType w:val="multilevel"/>
    <w:tmpl w:val="6BB80FC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7A00A6E"/>
    <w:multiLevelType w:val="multilevel"/>
    <w:tmpl w:val="91DAECD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21451444"/>
    <w:multiLevelType w:val="multilevel"/>
    <w:tmpl w:val="5830BF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1D655FA"/>
    <w:multiLevelType w:val="hybridMultilevel"/>
    <w:tmpl w:val="37D2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E62A9"/>
    <w:multiLevelType w:val="multilevel"/>
    <w:tmpl w:val="960A9FE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2B4E0D1F"/>
    <w:multiLevelType w:val="hybridMultilevel"/>
    <w:tmpl w:val="40C2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454F2"/>
    <w:multiLevelType w:val="multilevel"/>
    <w:tmpl w:val="1CD0976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2F79778B"/>
    <w:multiLevelType w:val="multilevel"/>
    <w:tmpl w:val="D27EE79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317B7723"/>
    <w:multiLevelType w:val="multilevel"/>
    <w:tmpl w:val="963CEE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31972FB8"/>
    <w:multiLevelType w:val="hybridMultilevel"/>
    <w:tmpl w:val="BFEEB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C77DB"/>
    <w:multiLevelType w:val="multilevel"/>
    <w:tmpl w:val="B152499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65703C58"/>
    <w:multiLevelType w:val="hybridMultilevel"/>
    <w:tmpl w:val="6FDA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9A183D"/>
    <w:multiLevelType w:val="hybridMultilevel"/>
    <w:tmpl w:val="3138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B36EE8"/>
    <w:multiLevelType w:val="multilevel"/>
    <w:tmpl w:val="0B5400D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6FAD1F33"/>
    <w:multiLevelType w:val="multilevel"/>
    <w:tmpl w:val="5D14667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73025E45"/>
    <w:multiLevelType w:val="multilevel"/>
    <w:tmpl w:val="A2F8B7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75290126"/>
    <w:multiLevelType w:val="multilevel"/>
    <w:tmpl w:val="656EB0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752F5549"/>
    <w:multiLevelType w:val="hybridMultilevel"/>
    <w:tmpl w:val="231E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AC4B97"/>
    <w:multiLevelType w:val="hybridMultilevel"/>
    <w:tmpl w:val="564C0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03359">
    <w:abstractNumId w:val="14"/>
  </w:num>
  <w:num w:numId="2" w16cid:durableId="1705712953">
    <w:abstractNumId w:val="15"/>
  </w:num>
  <w:num w:numId="3" w16cid:durableId="697199585">
    <w:abstractNumId w:val="20"/>
  </w:num>
  <w:num w:numId="4" w16cid:durableId="973754068">
    <w:abstractNumId w:val="6"/>
  </w:num>
  <w:num w:numId="5" w16cid:durableId="759986834">
    <w:abstractNumId w:val="12"/>
  </w:num>
  <w:num w:numId="6" w16cid:durableId="920454738">
    <w:abstractNumId w:val="8"/>
  </w:num>
  <w:num w:numId="7" w16cid:durableId="420419146">
    <w:abstractNumId w:val="2"/>
  </w:num>
  <w:num w:numId="8" w16cid:durableId="1909143418">
    <w:abstractNumId w:val="21"/>
  </w:num>
  <w:num w:numId="9" w16cid:durableId="257494776">
    <w:abstractNumId w:val="9"/>
  </w:num>
  <w:num w:numId="10" w16cid:durableId="330986154">
    <w:abstractNumId w:val="18"/>
  </w:num>
  <w:num w:numId="11" w16cid:durableId="1750468972">
    <w:abstractNumId w:val="10"/>
  </w:num>
  <w:num w:numId="12" w16cid:durableId="866482364">
    <w:abstractNumId w:val="11"/>
  </w:num>
  <w:num w:numId="13" w16cid:durableId="201986993">
    <w:abstractNumId w:val="3"/>
  </w:num>
  <w:num w:numId="14" w16cid:durableId="132795666">
    <w:abstractNumId w:val="4"/>
  </w:num>
  <w:num w:numId="15" w16cid:durableId="1930507628">
    <w:abstractNumId w:val="17"/>
  </w:num>
  <w:num w:numId="16" w16cid:durableId="1776123671">
    <w:abstractNumId w:val="7"/>
  </w:num>
  <w:num w:numId="17" w16cid:durableId="2066680866">
    <w:abstractNumId w:val="19"/>
  </w:num>
  <w:num w:numId="18" w16cid:durableId="1017468958">
    <w:abstractNumId w:val="5"/>
  </w:num>
  <w:num w:numId="19" w16cid:durableId="2515448">
    <w:abstractNumId w:val="0"/>
  </w:num>
  <w:num w:numId="20" w16cid:durableId="1027293101">
    <w:abstractNumId w:val="13"/>
  </w:num>
  <w:num w:numId="21" w16cid:durableId="491415327">
    <w:abstractNumId w:val="1"/>
  </w:num>
  <w:num w:numId="22" w16cid:durableId="20028508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C8A"/>
    <w:rsid w:val="00014B25"/>
    <w:rsid w:val="00022D9D"/>
    <w:rsid w:val="000242CA"/>
    <w:rsid w:val="000445B9"/>
    <w:rsid w:val="000728B0"/>
    <w:rsid w:val="000A6244"/>
    <w:rsid w:val="00115AB0"/>
    <w:rsid w:val="001227C5"/>
    <w:rsid w:val="001D08AC"/>
    <w:rsid w:val="00294F7D"/>
    <w:rsid w:val="003C6693"/>
    <w:rsid w:val="003D169A"/>
    <w:rsid w:val="00421C08"/>
    <w:rsid w:val="00494F9D"/>
    <w:rsid w:val="004B702A"/>
    <w:rsid w:val="00552F2D"/>
    <w:rsid w:val="005820B0"/>
    <w:rsid w:val="00597C60"/>
    <w:rsid w:val="005A3112"/>
    <w:rsid w:val="005B23C5"/>
    <w:rsid w:val="005C5492"/>
    <w:rsid w:val="005D5276"/>
    <w:rsid w:val="00660B84"/>
    <w:rsid w:val="00682E87"/>
    <w:rsid w:val="006967F0"/>
    <w:rsid w:val="006B4126"/>
    <w:rsid w:val="0077449C"/>
    <w:rsid w:val="00784D9D"/>
    <w:rsid w:val="0079358A"/>
    <w:rsid w:val="007F42BF"/>
    <w:rsid w:val="008A3E42"/>
    <w:rsid w:val="008F20FB"/>
    <w:rsid w:val="00916D71"/>
    <w:rsid w:val="00917167"/>
    <w:rsid w:val="0099706E"/>
    <w:rsid w:val="009B6B16"/>
    <w:rsid w:val="009C5E70"/>
    <w:rsid w:val="009E43CD"/>
    <w:rsid w:val="00A11C8A"/>
    <w:rsid w:val="00A528C1"/>
    <w:rsid w:val="00AB73E7"/>
    <w:rsid w:val="00B27DA7"/>
    <w:rsid w:val="00C15A44"/>
    <w:rsid w:val="00CD3C14"/>
    <w:rsid w:val="00D0022A"/>
    <w:rsid w:val="00D2387F"/>
    <w:rsid w:val="00D40DF1"/>
    <w:rsid w:val="00D579E6"/>
    <w:rsid w:val="00DA7629"/>
    <w:rsid w:val="00DD4043"/>
    <w:rsid w:val="00F67A05"/>
    <w:rsid w:val="00FD3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4C68F"/>
  <w15:chartTrackingRefBased/>
  <w15:docId w15:val="{A2C9C595-1549-47C5-A32E-39DC4E64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8B0"/>
    <w:pPr>
      <w:ind w:left="720"/>
      <w:contextualSpacing/>
    </w:pPr>
  </w:style>
  <w:style w:type="paragraph" w:styleId="Header">
    <w:name w:val="header"/>
    <w:basedOn w:val="Normal"/>
    <w:link w:val="HeaderChar"/>
    <w:uiPriority w:val="99"/>
    <w:unhideWhenUsed/>
    <w:rsid w:val="00696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7F0"/>
  </w:style>
  <w:style w:type="paragraph" w:styleId="Footer">
    <w:name w:val="footer"/>
    <w:basedOn w:val="Normal"/>
    <w:link w:val="FooterChar"/>
    <w:uiPriority w:val="99"/>
    <w:unhideWhenUsed/>
    <w:rsid w:val="00696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7F0"/>
  </w:style>
  <w:style w:type="paragraph" w:styleId="BodyText">
    <w:name w:val="Body Text"/>
    <w:basedOn w:val="Normal"/>
    <w:link w:val="BodyTextChar"/>
    <w:autoRedefine/>
    <w:qFormat/>
    <w:rsid w:val="006B4126"/>
    <w:pPr>
      <w:tabs>
        <w:tab w:val="left" w:pos="1701"/>
        <w:tab w:val="left" w:pos="2268"/>
        <w:tab w:val="left" w:pos="2835"/>
        <w:tab w:val="left" w:pos="3402"/>
        <w:tab w:val="left" w:pos="3969"/>
      </w:tabs>
      <w:spacing w:before="160" w:after="120" w:line="276" w:lineRule="auto"/>
      <w:ind w:right="150"/>
      <w:jc w:val="both"/>
    </w:pPr>
    <w:rPr>
      <w:rFonts w:ascii="Arial" w:eastAsiaTheme="minorEastAsia" w:hAnsi="Arial" w:cs="Times New Roman"/>
    </w:rPr>
  </w:style>
  <w:style w:type="character" w:customStyle="1" w:styleId="BodyTextChar">
    <w:name w:val="Body Text Char"/>
    <w:basedOn w:val="DefaultParagraphFont"/>
    <w:link w:val="BodyText"/>
    <w:rsid w:val="006B4126"/>
    <w:rPr>
      <w:rFonts w:ascii="Arial" w:eastAsiaTheme="minorEastAsia" w:hAnsi="Arial" w:cs="Times New Roman"/>
    </w:rPr>
  </w:style>
  <w:style w:type="paragraph" w:styleId="Title">
    <w:name w:val="Title"/>
    <w:basedOn w:val="Normal"/>
    <w:next w:val="Normal"/>
    <w:link w:val="TitleChar"/>
    <w:autoRedefine/>
    <w:uiPriority w:val="10"/>
    <w:qFormat/>
    <w:rsid w:val="000A6244"/>
    <w:pPr>
      <w:pBdr>
        <w:bottom w:val="single" w:sz="8" w:space="6" w:color="4472C4" w:themeColor="accent5"/>
      </w:pBdr>
      <w:spacing w:before="120" w:after="300" w:line="276" w:lineRule="auto"/>
      <w:contextualSpacing/>
      <w:jc w:val="center"/>
    </w:pPr>
    <w:rPr>
      <w:rFonts w:ascii="Times New Roman" w:eastAsia="Times New Roman" w:hAnsi="Times New Roman" w:cs="Times New Roman"/>
      <w:b/>
      <w:bCs/>
      <w:color w:val="2F5496" w:themeColor="accent5" w:themeShade="BF"/>
      <w:kern w:val="3"/>
      <w:sz w:val="48"/>
      <w:szCs w:val="48"/>
      <w:lang w:eastAsia="en-GB"/>
    </w:rPr>
  </w:style>
  <w:style w:type="character" w:customStyle="1" w:styleId="TitleChar">
    <w:name w:val="Title Char"/>
    <w:basedOn w:val="DefaultParagraphFont"/>
    <w:link w:val="Title"/>
    <w:uiPriority w:val="10"/>
    <w:rsid w:val="000A6244"/>
    <w:rPr>
      <w:rFonts w:ascii="Times New Roman" w:eastAsia="Times New Roman" w:hAnsi="Times New Roman" w:cs="Times New Roman"/>
      <w:b/>
      <w:bCs/>
      <w:color w:val="2F5496" w:themeColor="accent5" w:themeShade="BF"/>
      <w:kern w:val="3"/>
      <w:sz w:val="48"/>
      <w:szCs w:val="48"/>
      <w:lang w:eastAsia="en-GB"/>
    </w:rPr>
  </w:style>
  <w:style w:type="paragraph" w:customStyle="1" w:styleId="TitleSub">
    <w:name w:val="Title Sub"/>
    <w:basedOn w:val="Normal"/>
    <w:autoRedefine/>
    <w:qFormat/>
    <w:rsid w:val="004B702A"/>
    <w:pPr>
      <w:keepNext/>
      <w:spacing w:before="240" w:after="0" w:line="276" w:lineRule="auto"/>
      <w:jc w:val="both"/>
    </w:pPr>
    <w:rPr>
      <w:rFonts w:ascii="Calibri" w:eastAsiaTheme="majorEastAsia" w:hAnsi="Calibri" w:cs="Calibri"/>
      <w:b/>
      <w:color w:val="002060"/>
      <w:sz w:val="40"/>
      <w:szCs w:val="20"/>
      <w:lang w:bidi="en-US"/>
    </w:rPr>
  </w:style>
  <w:style w:type="character" w:customStyle="1" w:styleId="contentcontrolboundarysink">
    <w:name w:val="contentcontrolboundarysink"/>
    <w:basedOn w:val="DefaultParagraphFont"/>
    <w:rsid w:val="001227C5"/>
  </w:style>
  <w:style w:type="character" w:customStyle="1" w:styleId="normaltextrun">
    <w:name w:val="normaltextrun"/>
    <w:basedOn w:val="DefaultParagraphFont"/>
    <w:rsid w:val="001227C5"/>
  </w:style>
  <w:style w:type="character" w:customStyle="1" w:styleId="scxw131481651">
    <w:name w:val="scxw131481651"/>
    <w:basedOn w:val="DefaultParagraphFont"/>
    <w:rsid w:val="001227C5"/>
  </w:style>
  <w:style w:type="character" w:customStyle="1" w:styleId="eop">
    <w:name w:val="eop"/>
    <w:basedOn w:val="DefaultParagraphFont"/>
    <w:rsid w:val="001227C5"/>
  </w:style>
  <w:style w:type="table" w:customStyle="1" w:styleId="TableGrid2">
    <w:name w:val="Table Grid2"/>
    <w:basedOn w:val="TableNormal"/>
    <w:next w:val="TableGrid"/>
    <w:rsid w:val="00014B25"/>
    <w:pPr>
      <w:spacing w:before="120" w:after="132" w:line="360" w:lineRule="auto"/>
      <w:ind w:left="437" w:right="6"/>
      <w:jc w:val="both"/>
    </w:pPr>
    <w:rPr>
      <w:rFonts w:ascii="Times New Roman" w:hAnsi="Times New Roman" w:cs="Times New Roman"/>
      <w:sz w:val="20"/>
      <w:szCs w:val="20"/>
    </w:rPr>
    <w:tblP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Pr>
  </w:style>
  <w:style w:type="table" w:styleId="TableGrid">
    <w:name w:val="Table Grid"/>
    <w:basedOn w:val="TableNormal"/>
    <w:uiPriority w:val="39"/>
    <w:rsid w:val="00014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409355">
      <w:bodyDiv w:val="1"/>
      <w:marLeft w:val="0"/>
      <w:marRight w:val="0"/>
      <w:marTop w:val="0"/>
      <w:marBottom w:val="0"/>
      <w:divBdr>
        <w:top w:val="none" w:sz="0" w:space="0" w:color="auto"/>
        <w:left w:val="none" w:sz="0" w:space="0" w:color="auto"/>
        <w:bottom w:val="none" w:sz="0" w:space="0" w:color="auto"/>
        <w:right w:val="none" w:sz="0" w:space="0" w:color="auto"/>
      </w:divBdr>
      <w:divsChild>
        <w:div w:id="250093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03aa0a-86b2-4626-8462-84d62c89dad0">
      <Terms xmlns="http://schemas.microsoft.com/office/infopath/2007/PartnerControls"/>
    </lcf76f155ced4ddcb4097134ff3c332f>
    <Completed xmlns="2103aa0a-86b2-4626-8462-84d62c89dad0" xsi:nil="true"/>
    <TaxCatchAll xmlns="dd682e5a-53a6-49e1-9083-e0d5994bc9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EFC5C4D6FEFF489EC917104C4D4FC0" ma:contentTypeVersion="19" ma:contentTypeDescription="Create a new document." ma:contentTypeScope="" ma:versionID="49155514839b4245f8666045a401ae04">
  <xsd:schema xmlns:xsd="http://www.w3.org/2001/XMLSchema" xmlns:xs="http://www.w3.org/2001/XMLSchema" xmlns:p="http://schemas.microsoft.com/office/2006/metadata/properties" xmlns:ns2="2103aa0a-86b2-4626-8462-84d62c89dad0" xmlns:ns3="dd682e5a-53a6-49e1-9083-e0d5994bc95b" targetNamespace="http://schemas.microsoft.com/office/2006/metadata/properties" ma:root="true" ma:fieldsID="65b7f1babd054584d12d5f53e452c9aa" ns2:_="" ns3:_="">
    <xsd:import namespace="2103aa0a-86b2-4626-8462-84d62c89dad0"/>
    <xsd:import namespace="dd682e5a-53a6-49e1-9083-e0d5994bc9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Completed"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3aa0a-86b2-4626-8462-84d62c89d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pleted" ma:index="19" nillable="true" ma:displayName="Completed" ma:internalName="Completed">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682e5a-53a6-49e1-9083-e0d5994bc9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50d353-efd9-4012-811d-0e078cae43b2}" ma:internalName="TaxCatchAll" ma:showField="CatchAllData" ma:web="dd682e5a-53a6-49e1-9083-e0d5994bc9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D2BA9-259F-4178-8C2C-F82E81A5F5FD}">
  <ds:schemaRefs>
    <ds:schemaRef ds:uri="http://schemas.microsoft.com/office/2006/metadata/properties"/>
    <ds:schemaRef ds:uri="http://schemas.microsoft.com/office/infopath/2007/PartnerControls"/>
    <ds:schemaRef ds:uri="2103aa0a-86b2-4626-8462-84d62c89dad0"/>
    <ds:schemaRef ds:uri="dd682e5a-53a6-49e1-9083-e0d5994bc95b"/>
  </ds:schemaRefs>
</ds:datastoreItem>
</file>

<file path=customXml/itemProps2.xml><?xml version="1.0" encoding="utf-8"?>
<ds:datastoreItem xmlns:ds="http://schemas.openxmlformats.org/officeDocument/2006/customXml" ds:itemID="{4C94175C-BB79-4D58-829E-009ED6D9452B}">
  <ds:schemaRefs>
    <ds:schemaRef ds:uri="http://schemas.microsoft.com/sharepoint/v3/contenttype/forms"/>
  </ds:schemaRefs>
</ds:datastoreItem>
</file>

<file path=customXml/itemProps3.xml><?xml version="1.0" encoding="utf-8"?>
<ds:datastoreItem xmlns:ds="http://schemas.openxmlformats.org/officeDocument/2006/customXml" ds:itemID="{C91E571A-152D-4DAC-BAD9-750A92DD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3aa0a-86b2-4626-8462-84d62c89dad0"/>
    <ds:schemaRef ds:uri="dd682e5a-53a6-49e1-9083-e0d5994bc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4270</Characters>
  <Application>Microsoft Office Word</Application>
  <DocSecurity>0</DocSecurity>
  <Lines>142</Lines>
  <Paragraphs>78</Paragraphs>
  <ScaleCrop>false</ScaleCrop>
  <HeadingPairs>
    <vt:vector size="2" baseType="variant">
      <vt:variant>
        <vt:lpstr>Title</vt:lpstr>
      </vt:variant>
      <vt:variant>
        <vt:i4>1</vt:i4>
      </vt:variant>
    </vt:vector>
  </HeadingPairs>
  <TitlesOfParts>
    <vt:vector size="1" baseType="lpstr">
      <vt:lpstr>TITLE OF GUIDANCE / PROCESS / PROCEDURE</vt:lpstr>
    </vt:vector>
  </TitlesOfParts>
  <Company>Forward Trust</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(SOP)OST and Alcohol Clients – Caseload Duration While Hospitalised Service: Forward Trust</dc:title>
  <dc:subject/>
  <dc:creator>Victoria Billham</dc:creator>
  <cp:keywords/>
  <dc:description/>
  <cp:lastModifiedBy>Terence Nchini</cp:lastModifiedBy>
  <cp:revision>2</cp:revision>
  <cp:lastPrinted>2025-05-09T13:32:00Z</cp:lastPrinted>
  <dcterms:created xsi:type="dcterms:W3CDTF">2025-06-03T16:35:00Z</dcterms:created>
  <dcterms:modified xsi:type="dcterms:W3CDTF">2025-06-03T16:35:00Z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0x0101003EEFC5C4D6FEFF489EC917104C4D4FC0</vt:lpwstr>
  </property>
  <property fmtid="{D5CDD505-2E9C-101B-9397-08002B2CF9AE}" pid="3" name="GrammarlyDocumentId">
    <vt:lpwstr>22550f53-1958-4452-99e1-74a059317dcb</vt:lpwstr>
  </property>
</Properties>
</file>