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19737" w14:textId="77777777" w:rsidR="00764B61" w:rsidRDefault="00FE7973">
      <w:pPr>
        <w:spacing w:after="16" w:line="259" w:lineRule="auto"/>
        <w:ind w:left="0" w:right="150" w:firstLine="0"/>
        <w:jc w:val="center"/>
      </w:pPr>
      <w:r>
        <w:rPr>
          <w:rFonts w:ascii="Arial" w:eastAsia="Arial" w:hAnsi="Arial" w:cs="Arial"/>
          <w:b/>
          <w:color w:val="1F2A44"/>
          <w:sz w:val="32"/>
        </w:rPr>
        <w:t xml:space="preserve"> </w:t>
      </w:r>
      <w:r>
        <w:rPr>
          <w:rFonts w:ascii="Arial" w:eastAsia="Arial" w:hAnsi="Arial" w:cs="Arial"/>
          <w:sz w:val="22"/>
        </w:rPr>
        <w:t xml:space="preserve"> </w:t>
      </w:r>
    </w:p>
    <w:p w14:paraId="0C12E9AF" w14:textId="77777777" w:rsidR="00764B61" w:rsidRDefault="00FE7973">
      <w:pPr>
        <w:spacing w:after="0" w:line="259" w:lineRule="auto"/>
        <w:ind w:left="24" w:right="0" w:firstLine="0"/>
        <w:jc w:val="left"/>
      </w:pPr>
      <w:r>
        <w:rPr>
          <w:rFonts w:ascii="Arial" w:eastAsia="Arial" w:hAnsi="Arial" w:cs="Arial"/>
          <w:b/>
          <w:color w:val="1F2A44"/>
          <w:sz w:val="36"/>
        </w:rPr>
        <w:t>The Forward Trust Job Description</w:t>
      </w:r>
      <w:r>
        <w:rPr>
          <w:rFonts w:ascii="Arial" w:eastAsia="Arial" w:hAnsi="Arial" w:cs="Arial"/>
          <w:b/>
          <w:sz w:val="36"/>
        </w:rPr>
        <w:t xml:space="preserve"> </w:t>
      </w:r>
      <w:r>
        <w:rPr>
          <w:rFonts w:ascii="Arial" w:eastAsia="Arial" w:hAnsi="Arial" w:cs="Arial"/>
          <w:sz w:val="36"/>
          <w:vertAlign w:val="subscript"/>
        </w:rPr>
        <w:t xml:space="preserve"> </w:t>
      </w:r>
    </w:p>
    <w:p w14:paraId="4C9B83BD" w14:textId="77777777" w:rsidR="00764B61" w:rsidRDefault="00FE7973">
      <w:pPr>
        <w:spacing w:after="0" w:line="259" w:lineRule="auto"/>
        <w:ind w:left="24" w:right="0" w:firstLine="0"/>
        <w:jc w:val="left"/>
      </w:pPr>
      <w:r>
        <w:rPr>
          <w:rFonts w:ascii="Arial" w:eastAsia="Arial" w:hAnsi="Arial" w:cs="Arial"/>
          <w:sz w:val="22"/>
        </w:rPr>
        <w:t xml:space="preserve">  </w:t>
      </w:r>
    </w:p>
    <w:tbl>
      <w:tblPr>
        <w:tblStyle w:val="TableGrid"/>
        <w:tblW w:w="9071" w:type="dxa"/>
        <w:tblInd w:w="34" w:type="dxa"/>
        <w:tblCellMar>
          <w:top w:w="16" w:type="dxa"/>
          <w:left w:w="108" w:type="dxa"/>
          <w:right w:w="95" w:type="dxa"/>
        </w:tblCellMar>
        <w:tblLook w:val="04A0" w:firstRow="1" w:lastRow="0" w:firstColumn="1" w:lastColumn="0" w:noHBand="0" w:noVBand="1"/>
      </w:tblPr>
      <w:tblGrid>
        <w:gridCol w:w="1838"/>
        <w:gridCol w:w="3793"/>
        <w:gridCol w:w="1701"/>
        <w:gridCol w:w="1739"/>
      </w:tblGrid>
      <w:tr w:rsidR="00764B61" w14:paraId="75F47E03" w14:textId="77777777" w:rsidTr="00B2141E">
        <w:trPr>
          <w:trHeight w:val="778"/>
        </w:trPr>
        <w:tc>
          <w:tcPr>
            <w:tcW w:w="1838" w:type="dxa"/>
            <w:tcBorders>
              <w:top w:val="single" w:sz="4" w:space="0" w:color="000000"/>
              <w:left w:val="single" w:sz="4" w:space="0" w:color="000000"/>
              <w:bottom w:val="single" w:sz="4" w:space="0" w:color="000000"/>
              <w:right w:val="single" w:sz="4" w:space="0" w:color="000000"/>
            </w:tcBorders>
          </w:tcPr>
          <w:p w14:paraId="0519C71A" w14:textId="77777777" w:rsidR="00764B61" w:rsidRDefault="00FE7973">
            <w:pPr>
              <w:spacing w:after="0" w:line="259" w:lineRule="auto"/>
              <w:ind w:left="0" w:right="0" w:firstLine="0"/>
              <w:jc w:val="left"/>
            </w:pPr>
            <w:r>
              <w:rPr>
                <w:rFonts w:ascii="Arial" w:eastAsia="Arial" w:hAnsi="Arial" w:cs="Arial"/>
                <w:b/>
              </w:rPr>
              <w:t xml:space="preserve">Position Title </w:t>
            </w:r>
            <w:r>
              <w:rPr>
                <w:rFonts w:ascii="Arial" w:eastAsia="Arial" w:hAnsi="Arial" w:cs="Arial"/>
                <w:sz w:val="22"/>
              </w:rPr>
              <w:t xml:space="preserve"> </w:t>
            </w:r>
          </w:p>
        </w:tc>
        <w:tc>
          <w:tcPr>
            <w:tcW w:w="3793" w:type="dxa"/>
            <w:tcBorders>
              <w:top w:val="single" w:sz="4" w:space="0" w:color="000000"/>
              <w:left w:val="single" w:sz="4" w:space="0" w:color="000000"/>
              <w:bottom w:val="single" w:sz="4" w:space="0" w:color="000000"/>
              <w:right w:val="single" w:sz="4" w:space="0" w:color="000000"/>
            </w:tcBorders>
          </w:tcPr>
          <w:p w14:paraId="48F7D0F7" w14:textId="77777777" w:rsidR="00764B61" w:rsidRPr="00B2141E" w:rsidRDefault="00FE7973">
            <w:pPr>
              <w:spacing w:after="122" w:line="259" w:lineRule="auto"/>
              <w:ind w:left="0" w:right="0" w:firstLine="0"/>
              <w:jc w:val="left"/>
              <w:rPr>
                <w:sz w:val="22"/>
              </w:rPr>
            </w:pPr>
            <w:r w:rsidRPr="00B2141E">
              <w:rPr>
                <w:rFonts w:ascii="Arial" w:eastAsia="Arial" w:hAnsi="Arial" w:cs="Arial"/>
                <w:b/>
                <w:sz w:val="22"/>
              </w:rPr>
              <w:t xml:space="preserve">Health and Wellbeing </w:t>
            </w:r>
          </w:p>
          <w:p w14:paraId="66186720" w14:textId="57804A7E" w:rsidR="00764B61" w:rsidRDefault="00FE7973">
            <w:pPr>
              <w:spacing w:after="0" w:line="259" w:lineRule="auto"/>
              <w:ind w:left="0" w:right="0" w:firstLine="0"/>
              <w:jc w:val="left"/>
            </w:pPr>
            <w:r w:rsidRPr="00B2141E">
              <w:rPr>
                <w:rFonts w:ascii="Arial" w:eastAsia="Arial" w:hAnsi="Arial" w:cs="Arial"/>
                <w:b/>
                <w:sz w:val="22"/>
              </w:rPr>
              <w:t>Practitioner</w:t>
            </w:r>
            <w:r w:rsidR="00B2141E" w:rsidRPr="00B2141E">
              <w:rPr>
                <w:rFonts w:ascii="Arial" w:eastAsia="Arial" w:hAnsi="Arial" w:cs="Arial"/>
                <w:b/>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13916D5" w14:textId="77777777" w:rsidR="00764B61" w:rsidRDefault="00FE7973">
            <w:pPr>
              <w:spacing w:after="0" w:line="259" w:lineRule="auto"/>
              <w:ind w:left="0" w:right="0" w:firstLine="0"/>
              <w:jc w:val="left"/>
            </w:pPr>
            <w:r>
              <w:rPr>
                <w:rFonts w:ascii="Arial" w:eastAsia="Arial" w:hAnsi="Arial" w:cs="Arial"/>
                <w:b/>
              </w:rPr>
              <w:t xml:space="preserve">Reports to </w:t>
            </w:r>
            <w:r>
              <w:rPr>
                <w:rFonts w:ascii="Arial" w:eastAsia="Arial" w:hAnsi="Arial" w:cs="Arial"/>
                <w:sz w:val="22"/>
              </w:rPr>
              <w:t xml:space="preserve"> </w:t>
            </w:r>
          </w:p>
        </w:tc>
        <w:tc>
          <w:tcPr>
            <w:tcW w:w="1739" w:type="dxa"/>
            <w:tcBorders>
              <w:top w:val="single" w:sz="4" w:space="0" w:color="000000"/>
              <w:left w:val="single" w:sz="4" w:space="0" w:color="000000"/>
              <w:bottom w:val="single" w:sz="4" w:space="0" w:color="000000"/>
              <w:right w:val="single" w:sz="4" w:space="0" w:color="000000"/>
            </w:tcBorders>
          </w:tcPr>
          <w:p w14:paraId="162DCBEA" w14:textId="77777777" w:rsidR="00764B61" w:rsidRDefault="00FE7973">
            <w:pPr>
              <w:spacing w:after="0" w:line="259" w:lineRule="auto"/>
              <w:ind w:left="0" w:right="0" w:firstLine="0"/>
              <w:jc w:val="left"/>
            </w:pPr>
            <w:r>
              <w:rPr>
                <w:rFonts w:ascii="Arial" w:eastAsia="Arial" w:hAnsi="Arial" w:cs="Arial"/>
                <w:b/>
                <w:sz w:val="22"/>
              </w:rPr>
              <w:t xml:space="preserve">Team Leader  </w:t>
            </w:r>
          </w:p>
        </w:tc>
      </w:tr>
      <w:tr w:rsidR="00764B61" w14:paraId="59B3FAD5" w14:textId="77777777" w:rsidTr="00B2141E">
        <w:trPr>
          <w:trHeight w:val="629"/>
        </w:trPr>
        <w:tc>
          <w:tcPr>
            <w:tcW w:w="5631" w:type="dxa"/>
            <w:gridSpan w:val="2"/>
            <w:tcBorders>
              <w:top w:val="single" w:sz="4" w:space="0" w:color="000000"/>
              <w:left w:val="single" w:sz="4" w:space="0" w:color="000000"/>
              <w:bottom w:val="single" w:sz="4" w:space="0" w:color="000000"/>
              <w:right w:val="nil"/>
            </w:tcBorders>
          </w:tcPr>
          <w:p w14:paraId="3F932729" w14:textId="77777777" w:rsidR="00764B61" w:rsidRDefault="00FE7973">
            <w:pPr>
              <w:spacing w:after="0" w:line="259" w:lineRule="auto"/>
              <w:ind w:left="0" w:right="0" w:firstLine="0"/>
              <w:jc w:val="left"/>
            </w:pPr>
            <w:r>
              <w:rPr>
                <w:rFonts w:ascii="Arial" w:eastAsia="Arial" w:hAnsi="Arial" w:cs="Arial"/>
                <w:b/>
                <w:sz w:val="22"/>
              </w:rPr>
              <w:t xml:space="preserve"> </w:t>
            </w:r>
          </w:p>
          <w:p w14:paraId="0B52234B" w14:textId="6A328D31" w:rsidR="00764B61" w:rsidRDefault="00FE7973" w:rsidP="00BF57DC">
            <w:pPr>
              <w:spacing w:after="0" w:line="259" w:lineRule="auto"/>
              <w:ind w:left="0" w:right="0" w:firstLine="0"/>
              <w:jc w:val="left"/>
            </w:pPr>
            <w:r>
              <w:rPr>
                <w:rFonts w:ascii="Arial" w:eastAsia="Arial" w:hAnsi="Arial" w:cs="Arial"/>
                <w:b/>
                <w:sz w:val="22"/>
              </w:rPr>
              <w:t xml:space="preserve">Location: </w:t>
            </w:r>
            <w:r w:rsidR="006C64BB">
              <w:rPr>
                <w:rFonts w:ascii="Arial" w:eastAsia="Arial" w:hAnsi="Arial" w:cs="Arial"/>
                <w:b/>
                <w:sz w:val="22"/>
              </w:rPr>
              <w:t>Campsfield</w:t>
            </w:r>
            <w:r w:rsidR="00BF57DC">
              <w:rPr>
                <w:rFonts w:ascii="Arial" w:eastAsia="Arial" w:hAnsi="Arial" w:cs="Arial"/>
                <w:b/>
                <w:sz w:val="22"/>
              </w:rPr>
              <w:t xml:space="preserve"> IRC</w:t>
            </w:r>
            <w:r>
              <w:rPr>
                <w:rFonts w:ascii="Arial" w:eastAsia="Arial" w:hAnsi="Arial" w:cs="Arial"/>
                <w:b/>
                <w:sz w:val="22"/>
              </w:rPr>
              <w:t xml:space="preserve"> </w:t>
            </w:r>
          </w:p>
        </w:tc>
        <w:tc>
          <w:tcPr>
            <w:tcW w:w="1701" w:type="dxa"/>
            <w:tcBorders>
              <w:top w:val="single" w:sz="4" w:space="0" w:color="000000"/>
              <w:left w:val="nil"/>
              <w:bottom w:val="single" w:sz="4" w:space="0" w:color="000000"/>
              <w:right w:val="nil"/>
            </w:tcBorders>
          </w:tcPr>
          <w:p w14:paraId="6920AE17" w14:textId="77777777" w:rsidR="00764B61" w:rsidRDefault="00764B61">
            <w:pPr>
              <w:spacing w:after="160" w:line="259" w:lineRule="auto"/>
              <w:ind w:left="0" w:right="0" w:firstLine="0"/>
              <w:jc w:val="left"/>
            </w:pPr>
          </w:p>
        </w:tc>
        <w:tc>
          <w:tcPr>
            <w:tcW w:w="1739" w:type="dxa"/>
            <w:tcBorders>
              <w:top w:val="single" w:sz="4" w:space="0" w:color="000000"/>
              <w:left w:val="nil"/>
              <w:bottom w:val="single" w:sz="4" w:space="0" w:color="000000"/>
              <w:right w:val="single" w:sz="4" w:space="0" w:color="000000"/>
            </w:tcBorders>
          </w:tcPr>
          <w:p w14:paraId="25C38AE3" w14:textId="77777777" w:rsidR="00764B61" w:rsidRDefault="00764B61">
            <w:pPr>
              <w:spacing w:after="160" w:line="259" w:lineRule="auto"/>
              <w:ind w:left="0" w:right="0" w:firstLine="0"/>
              <w:jc w:val="left"/>
            </w:pPr>
          </w:p>
        </w:tc>
      </w:tr>
    </w:tbl>
    <w:p w14:paraId="68AAAB72" w14:textId="77777777" w:rsidR="00764B61" w:rsidRDefault="00FE7973">
      <w:pPr>
        <w:spacing w:after="21" w:line="259" w:lineRule="auto"/>
        <w:ind w:left="24" w:right="0" w:firstLine="0"/>
        <w:jc w:val="left"/>
      </w:pPr>
      <w:r>
        <w:rPr>
          <w:rFonts w:ascii="Arial" w:eastAsia="Arial" w:hAnsi="Arial" w:cs="Arial"/>
          <w:sz w:val="22"/>
        </w:rPr>
        <w:t xml:space="preserve"> </w:t>
      </w:r>
    </w:p>
    <w:p w14:paraId="76802E18" w14:textId="77777777" w:rsidR="00764B61" w:rsidRDefault="00FE7973">
      <w:pPr>
        <w:shd w:val="clear" w:color="auto" w:fill="1F2A44"/>
        <w:spacing w:after="0" w:line="259" w:lineRule="auto"/>
        <w:ind w:left="113" w:right="0" w:hanging="10"/>
        <w:jc w:val="left"/>
      </w:pPr>
      <w:r>
        <w:rPr>
          <w:b/>
          <w:color w:val="FFFFFF"/>
        </w:rPr>
        <w:t xml:space="preserve">Introducing Forward Trust  </w:t>
      </w:r>
    </w:p>
    <w:p w14:paraId="2E754E53" w14:textId="77777777" w:rsidR="00764B61" w:rsidRDefault="00FE7973">
      <w:pPr>
        <w:spacing w:after="1" w:line="259" w:lineRule="auto"/>
        <w:ind w:left="24" w:right="0" w:firstLine="0"/>
        <w:jc w:val="left"/>
      </w:pPr>
      <w:r>
        <w:t xml:space="preserve"> </w:t>
      </w:r>
    </w:p>
    <w:p w14:paraId="0AC2D0DF" w14:textId="5DB22061" w:rsidR="00057CF9" w:rsidRDefault="00FE7973">
      <w:pPr>
        <w:ind w:left="10" w:hanging="10"/>
      </w:pPr>
      <w:r>
        <w:t xml:space="preserve">We are The Forward Trust (formerly RAPt and Blue Sky), the social enterprise with charitable status that empowers people to break the </w:t>
      </w:r>
      <w:r w:rsidR="006C64BB">
        <w:t>often-interlinked</w:t>
      </w:r>
      <w:r>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48333618" w14:textId="77777777" w:rsidR="00057CF9" w:rsidRDefault="00057CF9">
      <w:pPr>
        <w:ind w:left="10" w:hanging="10"/>
      </w:pPr>
    </w:p>
    <w:p w14:paraId="654A8684" w14:textId="2E0D7F76" w:rsidR="00764B61" w:rsidRDefault="00FE7973">
      <w:pPr>
        <w:ind w:left="10" w:hanging="10"/>
      </w:pPr>
      <w:r>
        <w:t xml:space="preserve">We believe </w:t>
      </w:r>
      <w:r w:rsidR="006C64BB">
        <w:t xml:space="preserve">in, </w:t>
      </w:r>
      <w:r>
        <w:t>and are committed to</w:t>
      </w:r>
      <w:r w:rsidR="006C64BB">
        <w:t>,</w:t>
      </w:r>
      <w:r>
        <w:t xml:space="preserve"> providing opportunities to all people including those with ‘Lived Experience’ we encourage applications from all background including those in recovery from addiction, </w:t>
      </w:r>
      <w:r w:rsidR="00BF57DC">
        <w:t>co-dependency</w:t>
      </w:r>
      <w:r>
        <w:t xml:space="preserve"> or gambling, have experience of previous offending or homelessness. </w:t>
      </w:r>
    </w:p>
    <w:p w14:paraId="771750EA" w14:textId="77777777" w:rsidR="00764B61" w:rsidRDefault="00FE7973">
      <w:pPr>
        <w:spacing w:after="0" w:line="259" w:lineRule="auto"/>
        <w:ind w:left="24" w:right="0" w:firstLine="0"/>
        <w:jc w:val="left"/>
      </w:pPr>
      <w:r>
        <w:t xml:space="preserve">  </w:t>
      </w:r>
    </w:p>
    <w:p w14:paraId="54880E7A" w14:textId="77777777" w:rsidR="00764B61" w:rsidRDefault="00FE7973">
      <w:pPr>
        <w:shd w:val="clear" w:color="auto" w:fill="1F2A44"/>
        <w:spacing w:after="0" w:line="259" w:lineRule="auto"/>
        <w:ind w:left="113" w:right="0" w:hanging="10"/>
        <w:jc w:val="left"/>
      </w:pPr>
      <w:r>
        <w:rPr>
          <w:b/>
          <w:color w:val="FFFFFF"/>
        </w:rPr>
        <w:t xml:space="preserve">Role/Team Overview  </w:t>
      </w:r>
    </w:p>
    <w:p w14:paraId="02A046B3" w14:textId="77777777" w:rsidR="00764B61" w:rsidRDefault="00FE7973">
      <w:pPr>
        <w:spacing w:after="0" w:line="259" w:lineRule="auto"/>
        <w:ind w:left="24" w:right="0" w:firstLine="0"/>
        <w:jc w:val="left"/>
      </w:pPr>
      <w:r>
        <w:t xml:space="preserve"> </w:t>
      </w:r>
    </w:p>
    <w:p w14:paraId="57517158" w14:textId="2C5AAB74" w:rsidR="005C46B1" w:rsidRDefault="00FE7973">
      <w:pPr>
        <w:ind w:left="24" w:right="0" w:firstLine="0"/>
      </w:pPr>
      <w:r>
        <w:t xml:space="preserve">Working within an integrated healthcare framework </w:t>
      </w:r>
      <w:r w:rsidR="005C46B1">
        <w:t>the Forward Trust</w:t>
      </w:r>
      <w:r>
        <w:t xml:space="preserve"> provide </w:t>
      </w:r>
      <w:r w:rsidR="005C46B1">
        <w:t xml:space="preserve">the </w:t>
      </w:r>
      <w:r w:rsidR="006C64BB">
        <w:t xml:space="preserve">Psychosocial </w:t>
      </w:r>
      <w:r w:rsidR="005C46B1">
        <w:t xml:space="preserve">Substance Misuse Recovery Services at </w:t>
      </w:r>
      <w:r w:rsidR="006C64BB">
        <w:t>Campsfield</w:t>
      </w:r>
      <w:r w:rsidR="005C46B1">
        <w:t xml:space="preserve"> IRC. The role is based on site at </w:t>
      </w:r>
      <w:r w:rsidR="006C64BB">
        <w:t>Campsfield</w:t>
      </w:r>
      <w:r w:rsidR="005C46B1">
        <w:t xml:space="preserve"> Immigration Removal Centre</w:t>
      </w:r>
      <w:r w:rsidR="006C64BB">
        <w:t xml:space="preserve"> in Kidlington, Oxford</w:t>
      </w:r>
      <w:r w:rsidR="005C46B1">
        <w:t xml:space="preserve">. </w:t>
      </w:r>
    </w:p>
    <w:p w14:paraId="532A08C5" w14:textId="77777777" w:rsidR="005C46B1" w:rsidRDefault="005C46B1">
      <w:pPr>
        <w:ind w:left="24" w:right="0" w:firstLine="0"/>
      </w:pPr>
    </w:p>
    <w:p w14:paraId="70ED8C8C" w14:textId="62FA8019" w:rsidR="005C46B1" w:rsidRDefault="005C46B1" w:rsidP="00130789">
      <w:pPr>
        <w:ind w:left="24" w:right="0" w:firstLine="0"/>
      </w:pPr>
      <w:r>
        <w:t xml:space="preserve">As Health and Wellbeing Practitioner you will work as part of a team in </w:t>
      </w:r>
      <w:r w:rsidR="00FE7973">
        <w:t>support</w:t>
      </w:r>
      <w:r>
        <w:t>ing</w:t>
      </w:r>
      <w:r w:rsidR="00FE7973">
        <w:t xml:space="preserve"> </w:t>
      </w:r>
      <w:r w:rsidR="00057CF9">
        <w:t>detainees</w:t>
      </w:r>
      <w:r w:rsidR="00FE7973">
        <w:t xml:space="preserve"> </w:t>
      </w:r>
      <w:r>
        <w:t xml:space="preserve">holistically in relation to </w:t>
      </w:r>
      <w:r w:rsidR="00FE7973">
        <w:t>substance misus</w:t>
      </w:r>
      <w:r>
        <w:t>e,</w:t>
      </w:r>
      <w:r w:rsidR="00FE7973">
        <w:t xml:space="preserve"> low-level mental health and overall health and wellbeing issues. Day to day you will be responsible for</w:t>
      </w:r>
      <w:r>
        <w:t xml:space="preserve">: </w:t>
      </w:r>
    </w:p>
    <w:p w14:paraId="033EA3A4" w14:textId="77777777" w:rsidR="006C64BB" w:rsidRDefault="006C64BB" w:rsidP="006C64BB">
      <w:pPr>
        <w:pStyle w:val="ListParagraph"/>
        <w:numPr>
          <w:ilvl w:val="0"/>
          <w:numId w:val="8"/>
        </w:numPr>
        <w:ind w:right="2"/>
      </w:pPr>
      <w:r>
        <w:t>Complete assessments of need, risk management and recovery planning</w:t>
      </w:r>
    </w:p>
    <w:p w14:paraId="15188B78" w14:textId="77777777" w:rsidR="006C64BB" w:rsidRDefault="006C64BB" w:rsidP="006C64BB">
      <w:pPr>
        <w:pStyle w:val="ListParagraph"/>
        <w:numPr>
          <w:ilvl w:val="0"/>
          <w:numId w:val="8"/>
        </w:numPr>
        <w:ind w:right="2"/>
      </w:pPr>
      <w:r>
        <w:t xml:space="preserve">Caseload management and delivery of both group and 1:1 </w:t>
      </w:r>
      <w:proofErr w:type="gramStart"/>
      <w:r>
        <w:t>interventions</w:t>
      </w:r>
      <w:proofErr w:type="gramEnd"/>
      <w:r>
        <w:t xml:space="preserve"> </w:t>
      </w:r>
    </w:p>
    <w:p w14:paraId="69AB399C" w14:textId="77777777" w:rsidR="006C64BB" w:rsidRDefault="006C64BB" w:rsidP="006C64BB">
      <w:pPr>
        <w:pStyle w:val="ListParagraph"/>
        <w:numPr>
          <w:ilvl w:val="0"/>
          <w:numId w:val="8"/>
        </w:numPr>
        <w:ind w:right="2"/>
      </w:pPr>
      <w:r>
        <w:t xml:space="preserve">Promotion and signposting of services </w:t>
      </w:r>
    </w:p>
    <w:p w14:paraId="68CDFD4C" w14:textId="77777777" w:rsidR="006C64BB" w:rsidRDefault="006C64BB" w:rsidP="006C64BB">
      <w:pPr>
        <w:pStyle w:val="ListParagraph"/>
        <w:numPr>
          <w:ilvl w:val="0"/>
          <w:numId w:val="8"/>
        </w:numPr>
        <w:ind w:right="2"/>
      </w:pPr>
      <w:r>
        <w:t>Discharge and release planning to provide effective continuity of care</w:t>
      </w:r>
    </w:p>
    <w:p w14:paraId="1A4230E8" w14:textId="77777777" w:rsidR="005C46B1" w:rsidRDefault="005C46B1" w:rsidP="005C46B1">
      <w:pPr>
        <w:pStyle w:val="ListParagraph"/>
        <w:numPr>
          <w:ilvl w:val="0"/>
          <w:numId w:val="8"/>
        </w:numPr>
        <w:ind w:right="2"/>
      </w:pPr>
      <w:r>
        <w:t xml:space="preserve">Attending daily referral meetings &amp; team huddles as required </w:t>
      </w:r>
    </w:p>
    <w:p w14:paraId="785B0247" w14:textId="77777777" w:rsidR="005C46B1" w:rsidRDefault="005C46B1" w:rsidP="005C46B1">
      <w:pPr>
        <w:pStyle w:val="ListParagraph"/>
        <w:numPr>
          <w:ilvl w:val="0"/>
          <w:numId w:val="8"/>
        </w:numPr>
        <w:ind w:right="2"/>
      </w:pPr>
      <w:r>
        <w:t xml:space="preserve">Attendance and contribution to multi-disciplinary reviews </w:t>
      </w:r>
    </w:p>
    <w:p w14:paraId="70FB807C" w14:textId="77777777" w:rsidR="005C46B1" w:rsidRDefault="005C46B1" w:rsidP="005C46B1">
      <w:pPr>
        <w:pStyle w:val="ListParagraph"/>
        <w:numPr>
          <w:ilvl w:val="0"/>
          <w:numId w:val="8"/>
        </w:numPr>
        <w:ind w:right="2"/>
      </w:pPr>
      <w:r>
        <w:t>Record keeping and case note entry in line with data protection and GDPR requirements</w:t>
      </w:r>
    </w:p>
    <w:p w14:paraId="7B7D00DE" w14:textId="77777777" w:rsidR="005C46B1" w:rsidRDefault="005C46B1" w:rsidP="005C46B1">
      <w:pPr>
        <w:pStyle w:val="ListParagraph"/>
        <w:numPr>
          <w:ilvl w:val="0"/>
          <w:numId w:val="8"/>
        </w:numPr>
        <w:ind w:right="2"/>
      </w:pPr>
      <w:r>
        <w:t>Contribution to overall service improvement and organisational objectives</w:t>
      </w:r>
    </w:p>
    <w:p w14:paraId="05972D2D" w14:textId="77777777" w:rsidR="005C46B1" w:rsidRDefault="005C46B1" w:rsidP="005C46B1">
      <w:pPr>
        <w:pStyle w:val="ListParagraph"/>
        <w:numPr>
          <w:ilvl w:val="0"/>
          <w:numId w:val="8"/>
        </w:numPr>
        <w:ind w:right="2"/>
      </w:pPr>
      <w:r>
        <w:t>Undertake relevant training and development</w:t>
      </w:r>
    </w:p>
    <w:p w14:paraId="13ACD9D0" w14:textId="77777777" w:rsidR="005C46B1" w:rsidRDefault="005C46B1" w:rsidP="005C46B1">
      <w:pPr>
        <w:pStyle w:val="ListParagraph"/>
        <w:numPr>
          <w:ilvl w:val="0"/>
          <w:numId w:val="8"/>
        </w:numPr>
        <w:ind w:right="2"/>
      </w:pPr>
      <w:r>
        <w:lastRenderedPageBreak/>
        <w:t>Provide transitional support from the detention centre to the community to prepare service users for release or deportation.</w:t>
      </w:r>
    </w:p>
    <w:p w14:paraId="4DD38CAE" w14:textId="3625E4FD" w:rsidR="005C46B1" w:rsidRDefault="005C46B1" w:rsidP="005C46B1">
      <w:pPr>
        <w:pStyle w:val="ListParagraph"/>
        <w:numPr>
          <w:ilvl w:val="0"/>
          <w:numId w:val="8"/>
        </w:numPr>
        <w:ind w:right="2"/>
      </w:pPr>
      <w:r>
        <w:t xml:space="preserve">Report writing and engagement summaries for official purposes </w:t>
      </w:r>
    </w:p>
    <w:p w14:paraId="436B5297" w14:textId="77777777" w:rsidR="00130789" w:rsidRDefault="00130789" w:rsidP="00130789">
      <w:pPr>
        <w:ind w:right="2"/>
      </w:pPr>
    </w:p>
    <w:p w14:paraId="6A4BB1EE" w14:textId="77777777" w:rsidR="005C46B1" w:rsidRDefault="005C46B1" w:rsidP="00CC3588">
      <w:pPr>
        <w:ind w:right="0"/>
      </w:pPr>
    </w:p>
    <w:p w14:paraId="79A539A3" w14:textId="71965B7E" w:rsidR="00057CF9" w:rsidRDefault="00B2141E" w:rsidP="00B2141E">
      <w:pPr>
        <w:ind w:left="20" w:right="2" w:hanging="10"/>
      </w:pPr>
      <w:r>
        <w:rPr>
          <w:color w:val="333333"/>
        </w:rPr>
        <w:t xml:space="preserve">Partnership and multi-disciplinary working </w:t>
      </w:r>
      <w:proofErr w:type="gramStart"/>
      <w:r>
        <w:rPr>
          <w:color w:val="333333"/>
        </w:rPr>
        <w:t>is</w:t>
      </w:r>
      <w:proofErr w:type="gramEnd"/>
      <w:r>
        <w:rPr>
          <w:color w:val="333333"/>
        </w:rPr>
        <w:t xml:space="preserve"> vital to this role and you will be required work collaboratively with other services such as Housing, Employment, Gym, Healthcare, Probation, specialist agencies and organisations both inside the detention centre and in the community. </w:t>
      </w:r>
    </w:p>
    <w:p w14:paraId="7FF91155" w14:textId="00687C0B" w:rsidR="00764B61" w:rsidRDefault="00764B61">
      <w:pPr>
        <w:spacing w:after="174" w:line="259" w:lineRule="auto"/>
        <w:ind w:left="24" w:right="0" w:firstLine="0"/>
        <w:jc w:val="left"/>
      </w:pPr>
    </w:p>
    <w:p w14:paraId="111AE6A3" w14:textId="77777777" w:rsidR="00764B61" w:rsidRDefault="00FE7973">
      <w:pPr>
        <w:pBdr>
          <w:top w:val="single" w:sz="4" w:space="0" w:color="000000"/>
          <w:left w:val="single" w:sz="4" w:space="0" w:color="000000"/>
          <w:bottom w:val="single" w:sz="4" w:space="0" w:color="000000"/>
          <w:right w:val="single" w:sz="4" w:space="0" w:color="000000"/>
        </w:pBdr>
        <w:shd w:val="clear" w:color="auto" w:fill="1F2A44"/>
        <w:spacing w:after="4" w:line="259" w:lineRule="auto"/>
        <w:ind w:left="122" w:right="0" w:firstLine="0"/>
        <w:jc w:val="left"/>
      </w:pPr>
      <w:r>
        <w:rPr>
          <w:b/>
          <w:color w:val="FFFFFF"/>
        </w:rPr>
        <w:t>Accountabilities</w:t>
      </w:r>
      <w:r>
        <w:rPr>
          <w:b/>
          <w:color w:val="FFFFFF"/>
          <w:vertAlign w:val="subscript"/>
        </w:rPr>
        <w:t xml:space="preserve"> </w:t>
      </w:r>
      <w:r>
        <w:rPr>
          <w:b/>
          <w:color w:val="FFFFFF"/>
        </w:rPr>
        <w:t xml:space="preserve"> </w:t>
      </w:r>
    </w:p>
    <w:p w14:paraId="500EBF53" w14:textId="77777777" w:rsidR="00764B61" w:rsidRDefault="00FE7973">
      <w:pPr>
        <w:spacing w:after="0" w:line="259" w:lineRule="auto"/>
        <w:ind w:left="24" w:right="0" w:firstLine="0"/>
        <w:jc w:val="left"/>
      </w:pPr>
      <w:r>
        <w:rPr>
          <w:b/>
          <w:color w:val="1F2A44"/>
        </w:rPr>
        <w:t xml:space="preserve">   </w:t>
      </w:r>
    </w:p>
    <w:p w14:paraId="60CEB143" w14:textId="77777777" w:rsidR="00764B61" w:rsidRDefault="00FE7973">
      <w:pPr>
        <w:pStyle w:val="Heading1"/>
        <w:ind w:left="5"/>
      </w:pPr>
      <w:r>
        <w:t xml:space="preserve">Service Delivery    </w:t>
      </w:r>
    </w:p>
    <w:p w14:paraId="74733692" w14:textId="77777777" w:rsidR="00764B61" w:rsidRDefault="00FE7973">
      <w:pPr>
        <w:numPr>
          <w:ilvl w:val="0"/>
          <w:numId w:val="1"/>
        </w:numPr>
        <w:spacing w:after="27"/>
        <w:ind w:right="0" w:hanging="360"/>
      </w:pPr>
      <w:r>
        <w:t xml:space="preserve">Carry out assessments risk/initial/comprehensive assessments to inform substance misuse treatment and mental health journeys.  </w:t>
      </w:r>
    </w:p>
    <w:p w14:paraId="03017A13" w14:textId="77777777" w:rsidR="00764B61" w:rsidRDefault="00FE7973">
      <w:pPr>
        <w:numPr>
          <w:ilvl w:val="0"/>
          <w:numId w:val="1"/>
        </w:numPr>
        <w:spacing w:after="27"/>
        <w:ind w:right="0" w:hanging="360"/>
      </w:pPr>
      <w:r>
        <w:t xml:space="preserve">Carry out substance misuse and </w:t>
      </w:r>
      <w:proofErr w:type="gramStart"/>
      <w:r>
        <w:t>low level</w:t>
      </w:r>
      <w:proofErr w:type="gramEnd"/>
      <w:r>
        <w:t xml:space="preserve"> mental health interventions relevant to individual client needs, including 1:1 sessions and group work/programme facilitation.  </w:t>
      </w:r>
    </w:p>
    <w:p w14:paraId="6AB4E844" w14:textId="77777777" w:rsidR="00764B61" w:rsidRDefault="00FE7973">
      <w:pPr>
        <w:numPr>
          <w:ilvl w:val="0"/>
          <w:numId w:val="1"/>
        </w:numPr>
        <w:spacing w:after="87"/>
        <w:ind w:right="0" w:hanging="360"/>
      </w:pPr>
      <w:r>
        <w:t xml:space="preserve">Develop and contribute to the Substance Misuse and general Health and Wellbeing care needs of service users, supporting them in the development of release-plans which are appropriate to their needs.  </w:t>
      </w:r>
    </w:p>
    <w:p w14:paraId="393F6FD8" w14:textId="77777777" w:rsidR="00764B61" w:rsidRDefault="00FE7973">
      <w:pPr>
        <w:spacing w:after="0" w:line="259" w:lineRule="auto"/>
        <w:ind w:left="665" w:right="0" w:firstLine="0"/>
        <w:jc w:val="left"/>
      </w:pPr>
      <w:r>
        <w:rPr>
          <w:b/>
        </w:rPr>
        <w:t xml:space="preserve"> </w:t>
      </w:r>
      <w:r>
        <w:t xml:space="preserve"> </w:t>
      </w:r>
    </w:p>
    <w:p w14:paraId="51B2749B" w14:textId="77777777" w:rsidR="00764B61" w:rsidRDefault="00FE7973">
      <w:pPr>
        <w:pStyle w:val="Heading1"/>
        <w:ind w:left="5"/>
      </w:pPr>
      <w:r>
        <w:t xml:space="preserve">Performance Management   </w:t>
      </w:r>
    </w:p>
    <w:p w14:paraId="46302E8F" w14:textId="77777777" w:rsidR="00764B61" w:rsidRDefault="00FE7973">
      <w:pPr>
        <w:numPr>
          <w:ilvl w:val="0"/>
          <w:numId w:val="2"/>
        </w:numPr>
        <w:spacing w:after="30"/>
        <w:ind w:right="0" w:hanging="437"/>
      </w:pPr>
      <w:r>
        <w:t xml:space="preserve">Ensure substance misuse and mental health groups, and Health and Wellbeing programmes, are facilitated/co-facilitated to the standard required by Forward and in accordance with any relevant manuals.  </w:t>
      </w:r>
    </w:p>
    <w:p w14:paraId="4176EC08" w14:textId="77777777" w:rsidR="00764B61" w:rsidRDefault="00FE7973">
      <w:pPr>
        <w:numPr>
          <w:ilvl w:val="0"/>
          <w:numId w:val="2"/>
        </w:numPr>
        <w:spacing w:after="30"/>
        <w:ind w:right="0" w:hanging="437"/>
      </w:pPr>
      <w:r>
        <w:t xml:space="preserve">Meet required KPI’s to corresponding deadlines, as set out by the Health and Wellbeing Manager.  </w:t>
      </w:r>
    </w:p>
    <w:p w14:paraId="0A49BEB5" w14:textId="77777777" w:rsidR="00764B61" w:rsidRDefault="00FE7973">
      <w:pPr>
        <w:numPr>
          <w:ilvl w:val="0"/>
          <w:numId w:val="2"/>
        </w:numPr>
        <w:spacing w:after="30"/>
        <w:ind w:right="0" w:hanging="437"/>
      </w:pPr>
      <w:r>
        <w:t xml:space="preserve">Plan and manage your Substance Misuse/Mental Health caseload effectively, making sure that clients are prioritised appropriately and seen in a timely manner.  </w:t>
      </w:r>
    </w:p>
    <w:p w14:paraId="4A25EA63" w14:textId="77777777" w:rsidR="00764B61" w:rsidRDefault="00FE7973">
      <w:pPr>
        <w:numPr>
          <w:ilvl w:val="0"/>
          <w:numId w:val="2"/>
        </w:numPr>
        <w:spacing w:after="87"/>
        <w:ind w:right="0" w:hanging="437"/>
      </w:pPr>
      <w:r>
        <w:t xml:space="preserve">Review ongoing care and treatment liaising closely with other Health and Wellbeing agencies.  </w:t>
      </w:r>
    </w:p>
    <w:p w14:paraId="2B9DC07E" w14:textId="77777777" w:rsidR="00764B61" w:rsidRDefault="00FE7973">
      <w:pPr>
        <w:spacing w:after="0" w:line="259" w:lineRule="auto"/>
        <w:ind w:left="665" w:right="0" w:firstLine="0"/>
        <w:jc w:val="left"/>
      </w:pPr>
      <w:r>
        <w:rPr>
          <w:b/>
        </w:rPr>
        <w:t xml:space="preserve"> </w:t>
      </w:r>
      <w:r>
        <w:t xml:space="preserve"> </w:t>
      </w:r>
    </w:p>
    <w:p w14:paraId="5DEE6429" w14:textId="77777777" w:rsidR="00764B61" w:rsidRDefault="00FE7973">
      <w:pPr>
        <w:pStyle w:val="Heading1"/>
        <w:ind w:left="5"/>
      </w:pPr>
      <w:r>
        <w:t xml:space="preserve">Departmental Management   </w:t>
      </w:r>
    </w:p>
    <w:p w14:paraId="1D855030" w14:textId="77777777" w:rsidR="00764B61" w:rsidRDefault="00FE7973">
      <w:pPr>
        <w:numPr>
          <w:ilvl w:val="0"/>
          <w:numId w:val="3"/>
        </w:numPr>
        <w:spacing w:after="61"/>
        <w:ind w:right="0" w:hanging="360"/>
      </w:pPr>
      <w:r>
        <w:t xml:space="preserve">Proactively approach integrated ways of working and support and adopt a multidisciplinary approach.  </w:t>
      </w:r>
    </w:p>
    <w:p w14:paraId="1E620C5E" w14:textId="77777777" w:rsidR="00764B61" w:rsidRDefault="00FE7973">
      <w:pPr>
        <w:numPr>
          <w:ilvl w:val="0"/>
          <w:numId w:val="3"/>
        </w:numPr>
        <w:spacing w:after="58"/>
        <w:ind w:right="0" w:hanging="360"/>
      </w:pPr>
      <w:r>
        <w:t xml:space="preserve">Meet targets and deadlines in accordance with Health and Wellbeing contractual standards.  </w:t>
      </w:r>
    </w:p>
    <w:p w14:paraId="32813E34" w14:textId="77777777" w:rsidR="00764B61" w:rsidRDefault="00FE7973">
      <w:pPr>
        <w:numPr>
          <w:ilvl w:val="0"/>
          <w:numId w:val="3"/>
        </w:numPr>
        <w:spacing w:after="34"/>
        <w:ind w:right="0" w:hanging="360"/>
      </w:pPr>
      <w:r>
        <w:t xml:space="preserve">Contribute to the overall smooth running of the Health and Wellbeing service by being proactive and solution focused.  </w:t>
      </w:r>
    </w:p>
    <w:p w14:paraId="233C1261" w14:textId="77777777" w:rsidR="00764B61" w:rsidRDefault="00FE7973">
      <w:pPr>
        <w:spacing w:after="58" w:line="259" w:lineRule="auto"/>
        <w:ind w:left="420" w:right="0" w:firstLine="0"/>
        <w:jc w:val="left"/>
      </w:pPr>
      <w:r>
        <w:t xml:space="preserve">  </w:t>
      </w:r>
    </w:p>
    <w:p w14:paraId="5299E3A3" w14:textId="77777777" w:rsidR="00764B61" w:rsidRDefault="00FE7973">
      <w:pPr>
        <w:pStyle w:val="Heading1"/>
        <w:ind w:left="5"/>
      </w:pPr>
      <w:r>
        <w:lastRenderedPageBreak/>
        <w:t xml:space="preserve">Quality and Safety  </w:t>
      </w:r>
    </w:p>
    <w:p w14:paraId="74BEBA3B" w14:textId="291C7410" w:rsidR="00764B61" w:rsidRDefault="00FE7973">
      <w:pPr>
        <w:numPr>
          <w:ilvl w:val="0"/>
          <w:numId w:val="4"/>
        </w:numPr>
        <w:ind w:right="0" w:hanging="360"/>
      </w:pPr>
      <w:r>
        <w:t>Raise safeguarding concerns in a timely manner, including opening an AC</w:t>
      </w:r>
      <w:r w:rsidR="003502B0">
        <w:t>D</w:t>
      </w:r>
      <w:r>
        <w:t>T document and taking part where appropriate in AC</w:t>
      </w:r>
      <w:r w:rsidR="003502B0">
        <w:t>D</w:t>
      </w:r>
      <w:r>
        <w:t xml:space="preserve">T reviews for your clients. </w:t>
      </w:r>
    </w:p>
    <w:p w14:paraId="53FB575A" w14:textId="77777777" w:rsidR="00764B61" w:rsidRDefault="00FE7973">
      <w:pPr>
        <w:numPr>
          <w:ilvl w:val="0"/>
          <w:numId w:val="4"/>
        </w:numPr>
        <w:ind w:right="0" w:hanging="360"/>
      </w:pPr>
      <w:r>
        <w:t xml:space="preserve">Actively input into multi-disciplinary reviews for clients who are receiving detoxification medication and follow up with any appropriate actions and documentation in a timely manner. </w:t>
      </w:r>
    </w:p>
    <w:p w14:paraId="6C530384" w14:textId="77777777" w:rsidR="00764B61" w:rsidRDefault="00FE7973">
      <w:pPr>
        <w:numPr>
          <w:ilvl w:val="0"/>
          <w:numId w:val="4"/>
        </w:numPr>
        <w:ind w:right="0" w:hanging="360"/>
      </w:pPr>
      <w:r>
        <w:t xml:space="preserve">Maintain client files in a clear, professional and legible fashion and ensure they are available for audit purposes. </w:t>
      </w:r>
    </w:p>
    <w:p w14:paraId="47BAC767" w14:textId="77777777" w:rsidR="00764B61" w:rsidRDefault="00FE7973">
      <w:pPr>
        <w:numPr>
          <w:ilvl w:val="0"/>
          <w:numId w:val="4"/>
        </w:numPr>
        <w:ind w:right="0" w:hanging="360"/>
      </w:pPr>
      <w:r>
        <w:t xml:space="preserve">Alert the Team Leader to any significant risks or problems arising or observed within the Health &amp; Wellbeing service the Health and Wellbeing service. </w:t>
      </w:r>
    </w:p>
    <w:p w14:paraId="63809C59" w14:textId="77777777" w:rsidR="00764B61" w:rsidRDefault="00FE7973">
      <w:pPr>
        <w:numPr>
          <w:ilvl w:val="0"/>
          <w:numId w:val="4"/>
        </w:numPr>
        <w:ind w:right="0" w:hanging="360"/>
      </w:pPr>
      <w:r>
        <w:t xml:space="preserve">Effectively manage information, particularly confidential information, within statutory duties and Information Governance policies. </w:t>
      </w:r>
    </w:p>
    <w:p w14:paraId="57FAEBAE" w14:textId="77777777" w:rsidR="00764B61" w:rsidRDefault="00FE7973">
      <w:pPr>
        <w:numPr>
          <w:ilvl w:val="0"/>
          <w:numId w:val="4"/>
        </w:numPr>
        <w:ind w:right="0" w:hanging="360"/>
      </w:pPr>
      <w:r>
        <w:t xml:space="preserve">Promote and ensure departmental compliance with all relevant legal, regulatory, and ethical responsibilities. </w:t>
      </w:r>
    </w:p>
    <w:p w14:paraId="50305AE3" w14:textId="77777777" w:rsidR="00764B61" w:rsidRDefault="00FE7973">
      <w:pPr>
        <w:spacing w:after="36" w:line="259" w:lineRule="auto"/>
        <w:ind w:left="420" w:right="0" w:firstLine="0"/>
        <w:jc w:val="left"/>
      </w:pPr>
      <w:r>
        <w:t xml:space="preserve"> </w:t>
      </w:r>
    </w:p>
    <w:p w14:paraId="6A1B86C9" w14:textId="77777777" w:rsidR="00764B61" w:rsidRDefault="00FE7973">
      <w:pPr>
        <w:pStyle w:val="Heading1"/>
        <w:ind w:left="5"/>
      </w:pPr>
      <w:r>
        <w:t xml:space="preserve">Administration  </w:t>
      </w:r>
    </w:p>
    <w:p w14:paraId="3D0EC26F" w14:textId="77777777" w:rsidR="00764B61" w:rsidRDefault="00FE7973">
      <w:pPr>
        <w:numPr>
          <w:ilvl w:val="0"/>
          <w:numId w:val="5"/>
        </w:numPr>
        <w:spacing w:after="58"/>
        <w:ind w:right="0" w:hanging="360"/>
      </w:pPr>
      <w:r>
        <w:t xml:space="preserve">Ensure Health and Wellbeing case management documentation is maintained, to the expected audit standards.  </w:t>
      </w:r>
    </w:p>
    <w:p w14:paraId="7A45E800" w14:textId="77777777" w:rsidR="00764B61" w:rsidRDefault="00FE7973">
      <w:pPr>
        <w:numPr>
          <w:ilvl w:val="0"/>
          <w:numId w:val="5"/>
        </w:numPr>
        <w:spacing w:after="58"/>
        <w:ind w:right="0" w:hanging="360"/>
      </w:pPr>
      <w:r>
        <w:t xml:space="preserve">Ensure data capture forms are submitted in a timely manner in order to reflect outcomes on NDTMS.  </w:t>
      </w:r>
    </w:p>
    <w:p w14:paraId="66E2335F" w14:textId="77777777" w:rsidR="00764B61" w:rsidRDefault="00FE7973">
      <w:pPr>
        <w:numPr>
          <w:ilvl w:val="0"/>
          <w:numId w:val="5"/>
        </w:numPr>
        <w:spacing w:after="53"/>
        <w:ind w:right="0" w:hanging="360"/>
      </w:pPr>
      <w:r>
        <w:t xml:space="preserve">Complete and maintain substance misuse / health and wellbeing care plans and assessments to the required standards.  </w:t>
      </w:r>
    </w:p>
    <w:p w14:paraId="0ED9A898" w14:textId="77777777" w:rsidR="00764B61" w:rsidRDefault="00FE7973">
      <w:pPr>
        <w:numPr>
          <w:ilvl w:val="0"/>
          <w:numId w:val="5"/>
        </w:numPr>
        <w:ind w:right="0" w:hanging="360"/>
      </w:pPr>
      <w:r>
        <w:t xml:space="preserve">Provide reports on outcomes to the service.  </w:t>
      </w:r>
    </w:p>
    <w:p w14:paraId="4F2583F8" w14:textId="77777777" w:rsidR="00764B61" w:rsidRDefault="00FE7973">
      <w:pPr>
        <w:spacing w:after="58" w:line="259" w:lineRule="auto"/>
        <w:ind w:left="24" w:right="0" w:firstLine="0"/>
        <w:jc w:val="left"/>
      </w:pPr>
      <w:r>
        <w:t xml:space="preserve">  </w:t>
      </w:r>
    </w:p>
    <w:p w14:paraId="6D449623" w14:textId="77777777" w:rsidR="00764B61" w:rsidRDefault="00FE7973">
      <w:pPr>
        <w:pStyle w:val="Heading1"/>
        <w:ind w:left="5"/>
      </w:pPr>
      <w:r>
        <w:t xml:space="preserve">Systems and Policy  </w:t>
      </w:r>
    </w:p>
    <w:p w14:paraId="7B409CC5" w14:textId="77777777" w:rsidR="00764B61" w:rsidRDefault="00FE7973">
      <w:pPr>
        <w:numPr>
          <w:ilvl w:val="0"/>
          <w:numId w:val="6"/>
        </w:numPr>
        <w:spacing w:after="26"/>
        <w:ind w:right="0" w:hanging="360"/>
      </w:pPr>
      <w:r>
        <w:t xml:space="preserve">Use IT efficiently to support your role.  </w:t>
      </w:r>
    </w:p>
    <w:p w14:paraId="78CB2CAC" w14:textId="77777777" w:rsidR="00764B61" w:rsidRDefault="00FE7973">
      <w:pPr>
        <w:numPr>
          <w:ilvl w:val="0"/>
          <w:numId w:val="6"/>
        </w:numPr>
        <w:spacing w:after="58"/>
        <w:ind w:right="0" w:hanging="360"/>
      </w:pPr>
      <w:r>
        <w:t xml:space="preserve">Ensure you have agreed working protocols set between multi-disciplinary agencies and share information appropriately.  </w:t>
      </w:r>
    </w:p>
    <w:p w14:paraId="257DAD1C" w14:textId="2935B457" w:rsidR="00764B61" w:rsidRDefault="00FE7973">
      <w:pPr>
        <w:numPr>
          <w:ilvl w:val="0"/>
          <w:numId w:val="6"/>
        </w:numPr>
        <w:ind w:right="0" w:hanging="360"/>
      </w:pPr>
      <w:r>
        <w:t xml:space="preserve">Make full use of the information systems available to you such as </w:t>
      </w:r>
      <w:r w:rsidR="003502B0">
        <w:t>DMS</w:t>
      </w:r>
      <w:r>
        <w:t>, Sy</w:t>
      </w:r>
      <w:proofErr w:type="spellStart"/>
      <w:r>
        <w:t>stemone</w:t>
      </w:r>
      <w:proofErr w:type="spellEnd"/>
      <w:r>
        <w:t xml:space="preserve">, Intranet, email.   </w:t>
      </w:r>
    </w:p>
    <w:p w14:paraId="6166D0EE" w14:textId="77777777" w:rsidR="00764B61" w:rsidRDefault="00FE7973">
      <w:pPr>
        <w:spacing w:after="60" w:line="259" w:lineRule="auto"/>
        <w:ind w:left="24" w:right="0" w:firstLine="0"/>
        <w:jc w:val="left"/>
      </w:pPr>
      <w:r>
        <w:t xml:space="preserve">  </w:t>
      </w:r>
    </w:p>
    <w:p w14:paraId="406A186C" w14:textId="77777777" w:rsidR="00764B61" w:rsidRDefault="00FE7973">
      <w:pPr>
        <w:pStyle w:val="Heading1"/>
        <w:spacing w:after="52"/>
        <w:ind w:left="5"/>
      </w:pPr>
      <w:r>
        <w:t xml:space="preserve">Other  </w:t>
      </w:r>
    </w:p>
    <w:p w14:paraId="4137B888" w14:textId="77777777" w:rsidR="00764B61" w:rsidRDefault="00FE7973" w:rsidP="00BF57DC">
      <w:pPr>
        <w:pStyle w:val="ListParagraph"/>
        <w:numPr>
          <w:ilvl w:val="0"/>
          <w:numId w:val="7"/>
        </w:numPr>
        <w:tabs>
          <w:tab w:val="center" w:pos="421"/>
          <w:tab w:val="center" w:pos="4541"/>
        </w:tabs>
        <w:ind w:right="0"/>
        <w:jc w:val="left"/>
      </w:pPr>
      <w:r>
        <w:t xml:space="preserve">Take on other reasonable tasks and responsibilities as deemed appropriate by  </w:t>
      </w:r>
    </w:p>
    <w:p w14:paraId="11AF1652" w14:textId="77777777" w:rsidR="00764B61" w:rsidRDefault="00FE7973">
      <w:pPr>
        <w:ind w:left="732" w:right="0" w:firstLine="0"/>
      </w:pPr>
      <w:r>
        <w:t xml:space="preserve">Line Management  </w:t>
      </w:r>
    </w:p>
    <w:p w14:paraId="04F80443" w14:textId="77777777" w:rsidR="00764B61" w:rsidRDefault="00FE7973">
      <w:pPr>
        <w:spacing w:after="0" w:line="259" w:lineRule="auto"/>
        <w:ind w:left="876" w:right="0" w:firstLine="0"/>
        <w:jc w:val="left"/>
      </w:pPr>
      <w:r>
        <w:t xml:space="preserve"> </w:t>
      </w:r>
    </w:p>
    <w:p w14:paraId="15732DD9" w14:textId="77777777" w:rsidR="00AD50A2" w:rsidRDefault="00AD50A2">
      <w:pPr>
        <w:spacing w:after="0" w:line="259" w:lineRule="auto"/>
        <w:ind w:left="876" w:right="0" w:firstLine="0"/>
        <w:jc w:val="left"/>
      </w:pPr>
    </w:p>
    <w:p w14:paraId="279F25C8" w14:textId="77777777" w:rsidR="00AD50A2" w:rsidRDefault="00AD50A2">
      <w:pPr>
        <w:spacing w:after="0" w:line="259" w:lineRule="auto"/>
        <w:ind w:left="876" w:right="0" w:firstLine="0"/>
        <w:jc w:val="left"/>
      </w:pPr>
    </w:p>
    <w:p w14:paraId="0705D482" w14:textId="77777777" w:rsidR="00AD50A2" w:rsidRDefault="00AD50A2">
      <w:pPr>
        <w:spacing w:after="0" w:line="259" w:lineRule="auto"/>
        <w:ind w:left="876" w:right="0" w:firstLine="0"/>
        <w:jc w:val="left"/>
      </w:pPr>
    </w:p>
    <w:p w14:paraId="37AD4D1E" w14:textId="77777777" w:rsidR="00AD50A2" w:rsidRDefault="00AD50A2">
      <w:pPr>
        <w:spacing w:after="0" w:line="259" w:lineRule="auto"/>
        <w:ind w:left="876" w:right="0" w:firstLine="0"/>
        <w:jc w:val="left"/>
      </w:pPr>
    </w:p>
    <w:p w14:paraId="1F429367" w14:textId="77777777" w:rsidR="00AD50A2" w:rsidRDefault="00AD50A2">
      <w:pPr>
        <w:spacing w:after="0" w:line="259" w:lineRule="auto"/>
        <w:ind w:left="876" w:right="0" w:firstLine="0"/>
        <w:jc w:val="left"/>
      </w:pPr>
    </w:p>
    <w:p w14:paraId="0450790D" w14:textId="77777777" w:rsidR="00AD50A2" w:rsidRDefault="00AD50A2">
      <w:pPr>
        <w:spacing w:after="0" w:line="259" w:lineRule="auto"/>
        <w:ind w:left="876" w:right="0" w:firstLine="0"/>
        <w:jc w:val="left"/>
      </w:pPr>
    </w:p>
    <w:p w14:paraId="06DAA445" w14:textId="48092E33" w:rsidR="00764B61" w:rsidRPr="00B2141E" w:rsidRDefault="00FE7973" w:rsidP="00B2141E">
      <w:pPr>
        <w:spacing w:after="0" w:line="259" w:lineRule="auto"/>
        <w:ind w:left="876" w:right="0" w:firstLine="0"/>
        <w:jc w:val="left"/>
      </w:pPr>
      <w:r>
        <w:t xml:space="preserve"> </w:t>
      </w:r>
    </w:p>
    <w:p w14:paraId="0CDC9AF3" w14:textId="77777777" w:rsidR="00764B61" w:rsidRDefault="00FE7973">
      <w:pPr>
        <w:shd w:val="clear" w:color="auto" w:fill="1F2A44"/>
        <w:spacing w:after="0" w:line="259" w:lineRule="auto"/>
        <w:ind w:left="132" w:right="0" w:firstLine="0"/>
        <w:jc w:val="left"/>
      </w:pPr>
      <w:r>
        <w:rPr>
          <w:rFonts w:ascii="Arial" w:eastAsia="Arial" w:hAnsi="Arial" w:cs="Arial"/>
          <w:b/>
          <w:color w:val="FFFFFF"/>
        </w:rPr>
        <w:lastRenderedPageBreak/>
        <w:t xml:space="preserve">Role Criteria  </w:t>
      </w:r>
    </w:p>
    <w:p w14:paraId="24B68876" w14:textId="77777777" w:rsidR="00B2141E" w:rsidRDefault="00B2141E">
      <w:pPr>
        <w:spacing w:after="0" w:line="259" w:lineRule="auto"/>
        <w:ind w:left="24" w:right="236" w:firstLine="0"/>
        <w:jc w:val="left"/>
        <w:rPr>
          <w:rFonts w:ascii="Arial" w:eastAsia="Arial" w:hAnsi="Arial" w:cs="Arial"/>
          <w:b/>
          <w:sz w:val="21"/>
        </w:rPr>
      </w:pPr>
    </w:p>
    <w:p w14:paraId="06311261" w14:textId="233E3651" w:rsidR="00764B61" w:rsidRDefault="00FE7973">
      <w:pPr>
        <w:spacing w:after="0" w:line="259" w:lineRule="auto"/>
        <w:ind w:left="24" w:right="236" w:firstLine="0"/>
        <w:jc w:val="left"/>
      </w:pPr>
      <w:r>
        <w:rPr>
          <w:rFonts w:ascii="Arial" w:eastAsia="Arial" w:hAnsi="Arial" w:cs="Arial"/>
          <w:b/>
          <w:sz w:val="21"/>
        </w:rPr>
        <w:t xml:space="preserve">Below is a list of the criteria required to apply for this role; please address each of these points in your application. </w:t>
      </w:r>
    </w:p>
    <w:tbl>
      <w:tblPr>
        <w:tblStyle w:val="TableGrid"/>
        <w:tblW w:w="4092" w:type="dxa"/>
        <w:tblInd w:w="4957" w:type="dxa"/>
        <w:tblCellMar>
          <w:top w:w="5" w:type="dxa"/>
          <w:left w:w="106" w:type="dxa"/>
          <w:right w:w="115" w:type="dxa"/>
        </w:tblCellMar>
        <w:tblLook w:val="04A0" w:firstRow="1" w:lastRow="0" w:firstColumn="1" w:lastColumn="0" w:noHBand="0" w:noVBand="1"/>
      </w:tblPr>
      <w:tblGrid>
        <w:gridCol w:w="1559"/>
        <w:gridCol w:w="2533"/>
      </w:tblGrid>
      <w:tr w:rsidR="00764B61" w14:paraId="049AE296" w14:textId="77777777" w:rsidTr="00C070DB">
        <w:trPr>
          <w:trHeight w:val="290"/>
        </w:trPr>
        <w:tc>
          <w:tcPr>
            <w:tcW w:w="4092" w:type="dxa"/>
            <w:gridSpan w:val="2"/>
            <w:tcBorders>
              <w:top w:val="single" w:sz="4" w:space="0" w:color="000000"/>
              <w:left w:val="single" w:sz="4" w:space="0" w:color="000000"/>
              <w:bottom w:val="single" w:sz="4" w:space="0" w:color="000000"/>
              <w:right w:val="single" w:sz="4" w:space="0" w:color="000000"/>
            </w:tcBorders>
            <w:shd w:val="clear" w:color="auto" w:fill="1F2A44"/>
          </w:tcPr>
          <w:p w14:paraId="239ACC43" w14:textId="77777777" w:rsidR="00764B61" w:rsidRDefault="00FE7973">
            <w:pPr>
              <w:spacing w:after="0" w:line="259" w:lineRule="auto"/>
              <w:ind w:left="1" w:right="0" w:firstLine="0"/>
              <w:jc w:val="left"/>
            </w:pPr>
            <w:r>
              <w:rPr>
                <w:rFonts w:ascii="Arial" w:eastAsia="Arial" w:hAnsi="Arial" w:cs="Arial"/>
                <w:b/>
                <w:color w:val="FFFFFF"/>
                <w:sz w:val="22"/>
              </w:rPr>
              <w:t>Criteria Requirement</w:t>
            </w:r>
            <w:r>
              <w:rPr>
                <w:rFonts w:ascii="Arial" w:eastAsia="Arial" w:hAnsi="Arial" w:cs="Arial"/>
                <w:b/>
                <w:sz w:val="22"/>
              </w:rPr>
              <w:t xml:space="preserve"> </w:t>
            </w:r>
          </w:p>
        </w:tc>
      </w:tr>
      <w:tr w:rsidR="00764B61" w14:paraId="3C826C68" w14:textId="77777777" w:rsidTr="00C070DB">
        <w:trPr>
          <w:trHeight w:val="284"/>
        </w:trPr>
        <w:tc>
          <w:tcPr>
            <w:tcW w:w="1559" w:type="dxa"/>
            <w:tcBorders>
              <w:top w:val="single" w:sz="4" w:space="0" w:color="000000"/>
              <w:left w:val="single" w:sz="4" w:space="0" w:color="000000"/>
              <w:bottom w:val="single" w:sz="4" w:space="0" w:color="000000"/>
              <w:right w:val="single" w:sz="4" w:space="0" w:color="000000"/>
            </w:tcBorders>
          </w:tcPr>
          <w:p w14:paraId="44F34977" w14:textId="77777777" w:rsidR="00764B61" w:rsidRDefault="00FE7973">
            <w:pPr>
              <w:spacing w:after="0" w:line="259" w:lineRule="auto"/>
              <w:ind w:left="1" w:right="0" w:firstLine="0"/>
              <w:jc w:val="left"/>
            </w:pPr>
            <w:r>
              <w:rPr>
                <w:rFonts w:ascii="Arial" w:eastAsia="Arial" w:hAnsi="Arial" w:cs="Arial"/>
                <w:b/>
                <w:sz w:val="21"/>
              </w:rPr>
              <w:t xml:space="preserve">E </w:t>
            </w:r>
          </w:p>
        </w:tc>
        <w:tc>
          <w:tcPr>
            <w:tcW w:w="2533" w:type="dxa"/>
            <w:tcBorders>
              <w:top w:val="single" w:sz="4" w:space="0" w:color="000000"/>
              <w:left w:val="single" w:sz="4" w:space="0" w:color="000000"/>
              <w:bottom w:val="single" w:sz="4" w:space="0" w:color="000000"/>
              <w:right w:val="single" w:sz="4" w:space="0" w:color="000000"/>
            </w:tcBorders>
          </w:tcPr>
          <w:p w14:paraId="4456442E" w14:textId="77777777" w:rsidR="00764B61" w:rsidRDefault="00FE7973">
            <w:pPr>
              <w:spacing w:after="0" w:line="259" w:lineRule="auto"/>
              <w:ind w:left="0" w:right="0" w:firstLine="0"/>
              <w:jc w:val="left"/>
            </w:pPr>
            <w:r>
              <w:rPr>
                <w:rFonts w:ascii="Arial" w:eastAsia="Arial" w:hAnsi="Arial" w:cs="Arial"/>
                <w:b/>
                <w:sz w:val="21"/>
              </w:rPr>
              <w:t xml:space="preserve">Essential Criteria </w:t>
            </w:r>
          </w:p>
        </w:tc>
      </w:tr>
      <w:tr w:rsidR="00764B61" w14:paraId="65FCEFCD" w14:textId="77777777" w:rsidTr="00C070DB">
        <w:trPr>
          <w:trHeight w:val="286"/>
        </w:trPr>
        <w:tc>
          <w:tcPr>
            <w:tcW w:w="1559" w:type="dxa"/>
            <w:tcBorders>
              <w:top w:val="single" w:sz="4" w:space="0" w:color="000000"/>
              <w:left w:val="single" w:sz="4" w:space="0" w:color="000000"/>
              <w:bottom w:val="single" w:sz="4" w:space="0" w:color="000000"/>
              <w:right w:val="single" w:sz="4" w:space="0" w:color="000000"/>
            </w:tcBorders>
          </w:tcPr>
          <w:p w14:paraId="7285A77F" w14:textId="77777777" w:rsidR="00764B61" w:rsidRDefault="00FE7973">
            <w:pPr>
              <w:spacing w:after="0" w:line="259" w:lineRule="auto"/>
              <w:ind w:left="1" w:right="0" w:firstLine="0"/>
              <w:jc w:val="left"/>
            </w:pPr>
            <w:r>
              <w:rPr>
                <w:rFonts w:ascii="Arial" w:eastAsia="Arial" w:hAnsi="Arial" w:cs="Arial"/>
                <w:b/>
                <w:sz w:val="21"/>
              </w:rPr>
              <w:t xml:space="preserve">D </w:t>
            </w:r>
          </w:p>
        </w:tc>
        <w:tc>
          <w:tcPr>
            <w:tcW w:w="2533" w:type="dxa"/>
            <w:tcBorders>
              <w:top w:val="single" w:sz="4" w:space="0" w:color="000000"/>
              <w:left w:val="single" w:sz="4" w:space="0" w:color="000000"/>
              <w:bottom w:val="single" w:sz="4" w:space="0" w:color="000000"/>
              <w:right w:val="single" w:sz="4" w:space="0" w:color="000000"/>
            </w:tcBorders>
          </w:tcPr>
          <w:p w14:paraId="0C77AB8D" w14:textId="77777777" w:rsidR="00764B61" w:rsidRDefault="00FE7973">
            <w:pPr>
              <w:spacing w:after="0" w:line="259" w:lineRule="auto"/>
              <w:ind w:left="0" w:right="0" w:firstLine="0"/>
              <w:jc w:val="left"/>
            </w:pPr>
            <w:r>
              <w:rPr>
                <w:rFonts w:ascii="Arial" w:eastAsia="Arial" w:hAnsi="Arial" w:cs="Arial"/>
                <w:b/>
                <w:sz w:val="21"/>
              </w:rPr>
              <w:t xml:space="preserve">Desirable Criteria </w:t>
            </w:r>
          </w:p>
        </w:tc>
      </w:tr>
    </w:tbl>
    <w:p w14:paraId="2001B847" w14:textId="77777777" w:rsidR="00764B61" w:rsidRDefault="00FE7973">
      <w:pPr>
        <w:spacing w:after="0" w:line="259" w:lineRule="auto"/>
        <w:ind w:left="24" w:right="0" w:firstLine="0"/>
        <w:jc w:val="left"/>
        <w:rPr>
          <w:rFonts w:ascii="Arial" w:eastAsia="Arial" w:hAnsi="Arial" w:cs="Arial"/>
          <w:sz w:val="22"/>
        </w:rPr>
      </w:pPr>
      <w:r>
        <w:rPr>
          <w:rFonts w:ascii="Arial" w:eastAsia="Arial" w:hAnsi="Arial" w:cs="Arial"/>
          <w:sz w:val="22"/>
        </w:rPr>
        <w:t xml:space="preserve"> </w:t>
      </w:r>
    </w:p>
    <w:tbl>
      <w:tblPr>
        <w:tblStyle w:val="TableGrid1"/>
        <w:tblW w:w="9493" w:type="dxa"/>
        <w:tblLook w:val="04A0" w:firstRow="1" w:lastRow="0" w:firstColumn="1" w:lastColumn="0" w:noHBand="0" w:noVBand="1"/>
      </w:tblPr>
      <w:tblGrid>
        <w:gridCol w:w="8500"/>
        <w:gridCol w:w="993"/>
      </w:tblGrid>
      <w:tr w:rsidR="00AD50A2" w:rsidRPr="006860C8" w14:paraId="2C2550AD" w14:textId="77777777" w:rsidTr="00AD50A2">
        <w:trPr>
          <w:trHeight w:val="277"/>
        </w:trPr>
        <w:tc>
          <w:tcPr>
            <w:tcW w:w="8500" w:type="dxa"/>
          </w:tcPr>
          <w:p w14:paraId="4BE4F4BC" w14:textId="77777777" w:rsidR="00AD50A2" w:rsidRPr="006860C8" w:rsidRDefault="00AD50A2"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Experience of working within mental health or substance misuse service</w:t>
            </w:r>
          </w:p>
        </w:tc>
        <w:tc>
          <w:tcPr>
            <w:tcW w:w="993" w:type="dxa"/>
          </w:tcPr>
          <w:p w14:paraId="298D9B87" w14:textId="023464DE" w:rsidR="00AD50A2" w:rsidRPr="006860C8" w:rsidRDefault="00AD50A2"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D</w:t>
            </w:r>
          </w:p>
        </w:tc>
      </w:tr>
      <w:tr w:rsidR="00AD50A2" w:rsidRPr="006860C8" w14:paraId="5C45B78B" w14:textId="77777777" w:rsidTr="00AD50A2">
        <w:trPr>
          <w:trHeight w:val="277"/>
        </w:trPr>
        <w:tc>
          <w:tcPr>
            <w:tcW w:w="8500" w:type="dxa"/>
          </w:tcPr>
          <w:p w14:paraId="2E94CEBF" w14:textId="2C551C49" w:rsidR="00AD50A2" w:rsidRPr="006860C8" w:rsidRDefault="00AD50A2"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 xml:space="preserve">Experience of working with and/or delivering interventions to </w:t>
            </w:r>
            <w:r>
              <w:rPr>
                <w:rFonts w:ascii="Arial" w:hAnsi="Arial" w:cs="Arial"/>
                <w:color w:val="auto"/>
                <w:sz w:val="22"/>
              </w:rPr>
              <w:t xml:space="preserve">adults with complex needs </w:t>
            </w:r>
          </w:p>
        </w:tc>
        <w:tc>
          <w:tcPr>
            <w:tcW w:w="993" w:type="dxa"/>
          </w:tcPr>
          <w:p w14:paraId="1DCC3D52" w14:textId="076E7D34" w:rsidR="00AD50A2" w:rsidRPr="006860C8" w:rsidRDefault="00AD50A2"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D</w:t>
            </w:r>
          </w:p>
        </w:tc>
      </w:tr>
      <w:tr w:rsidR="00AD50A2" w:rsidRPr="006860C8" w14:paraId="0DE88013" w14:textId="77777777" w:rsidTr="00AD50A2">
        <w:trPr>
          <w:trHeight w:val="268"/>
        </w:trPr>
        <w:tc>
          <w:tcPr>
            <w:tcW w:w="8500" w:type="dxa"/>
          </w:tcPr>
          <w:p w14:paraId="799F3745" w14:textId="77777777" w:rsidR="00AD50A2" w:rsidRPr="006860C8" w:rsidRDefault="00AD50A2"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Strong IT skills</w:t>
            </w:r>
          </w:p>
        </w:tc>
        <w:tc>
          <w:tcPr>
            <w:tcW w:w="993" w:type="dxa"/>
          </w:tcPr>
          <w:p w14:paraId="6C1841DB"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r>
      <w:tr w:rsidR="00AD50A2" w:rsidRPr="006860C8" w14:paraId="7610E6BA" w14:textId="77777777" w:rsidTr="00AD50A2">
        <w:trPr>
          <w:trHeight w:val="417"/>
        </w:trPr>
        <w:tc>
          <w:tcPr>
            <w:tcW w:w="8500" w:type="dxa"/>
          </w:tcPr>
          <w:p w14:paraId="2B86027D" w14:textId="77777777" w:rsidR="00AD50A2" w:rsidRPr="006860C8" w:rsidRDefault="00AD50A2"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Experience of carrying out comprehensive assessments and the design and implementation of SMART care plans</w:t>
            </w:r>
          </w:p>
        </w:tc>
        <w:tc>
          <w:tcPr>
            <w:tcW w:w="993" w:type="dxa"/>
          </w:tcPr>
          <w:p w14:paraId="4F1A47FB" w14:textId="512F68F2" w:rsidR="00AD50A2" w:rsidRPr="006860C8" w:rsidRDefault="00AD50A2"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E</w:t>
            </w:r>
          </w:p>
        </w:tc>
      </w:tr>
      <w:tr w:rsidR="00AD50A2" w:rsidRPr="006860C8" w14:paraId="3D726BDE" w14:textId="77777777" w:rsidTr="00AD50A2">
        <w:trPr>
          <w:trHeight w:val="283"/>
        </w:trPr>
        <w:tc>
          <w:tcPr>
            <w:tcW w:w="8500" w:type="dxa"/>
          </w:tcPr>
          <w:p w14:paraId="01706430" w14:textId="77777777" w:rsidR="00AD50A2" w:rsidRPr="006860C8" w:rsidRDefault="00AD50A2"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Experience of delivering structured interventions</w:t>
            </w:r>
          </w:p>
        </w:tc>
        <w:tc>
          <w:tcPr>
            <w:tcW w:w="993" w:type="dxa"/>
          </w:tcPr>
          <w:p w14:paraId="4FC0273B" w14:textId="1FAE47FD" w:rsidR="00AD50A2" w:rsidRPr="006860C8" w:rsidRDefault="00AD50A2"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E</w:t>
            </w:r>
          </w:p>
        </w:tc>
      </w:tr>
      <w:tr w:rsidR="00AD50A2" w:rsidRPr="006860C8" w14:paraId="2C684A1A" w14:textId="77777777" w:rsidTr="00AD50A2">
        <w:trPr>
          <w:trHeight w:val="281"/>
        </w:trPr>
        <w:tc>
          <w:tcPr>
            <w:tcW w:w="8500" w:type="dxa"/>
          </w:tcPr>
          <w:p w14:paraId="69A10487" w14:textId="77777777" w:rsidR="00AD50A2" w:rsidRPr="006860C8" w:rsidRDefault="00AD50A2" w:rsidP="006860C8">
            <w:pPr>
              <w:spacing w:after="120" w:line="251" w:lineRule="auto"/>
              <w:ind w:left="0" w:right="0" w:firstLine="0"/>
              <w:jc w:val="left"/>
              <w:rPr>
                <w:rFonts w:ascii="Arial" w:eastAsia="Times New Roman" w:hAnsi="Arial" w:cs="Arial"/>
                <w:b/>
                <w:color w:val="1F2A44"/>
                <w:sz w:val="22"/>
              </w:rPr>
            </w:pPr>
            <w:r w:rsidRPr="006860C8">
              <w:rPr>
                <w:rFonts w:ascii="Arial" w:hAnsi="Arial" w:cs="Arial"/>
                <w:color w:val="auto"/>
                <w:sz w:val="22"/>
              </w:rPr>
              <w:t>Experience of facilitating group work</w:t>
            </w:r>
          </w:p>
        </w:tc>
        <w:tc>
          <w:tcPr>
            <w:tcW w:w="993" w:type="dxa"/>
          </w:tcPr>
          <w:p w14:paraId="6137A9EC"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r>
      <w:tr w:rsidR="00AD50A2" w:rsidRPr="006860C8" w14:paraId="05A00A83" w14:textId="77777777" w:rsidTr="00AD50A2">
        <w:trPr>
          <w:trHeight w:val="457"/>
        </w:trPr>
        <w:tc>
          <w:tcPr>
            <w:tcW w:w="8500" w:type="dxa"/>
          </w:tcPr>
          <w:p w14:paraId="37EFA16F" w14:textId="77777777" w:rsidR="00AD50A2" w:rsidRPr="006860C8" w:rsidRDefault="00AD50A2"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Ability to use motivational interviewing techniques in both 1:1 and group settings</w:t>
            </w:r>
          </w:p>
        </w:tc>
        <w:tc>
          <w:tcPr>
            <w:tcW w:w="993" w:type="dxa"/>
          </w:tcPr>
          <w:p w14:paraId="7F10FEEE"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r>
      <w:tr w:rsidR="00AD50A2" w:rsidRPr="006860C8" w14:paraId="559E209C" w14:textId="77777777" w:rsidTr="00AD50A2">
        <w:trPr>
          <w:trHeight w:val="353"/>
        </w:trPr>
        <w:tc>
          <w:tcPr>
            <w:tcW w:w="8500" w:type="dxa"/>
          </w:tcPr>
          <w:p w14:paraId="67BFE8E7" w14:textId="77777777" w:rsidR="00AD50A2" w:rsidRPr="006860C8" w:rsidRDefault="00AD50A2" w:rsidP="006860C8">
            <w:pPr>
              <w:spacing w:after="120" w:line="251" w:lineRule="auto"/>
              <w:ind w:left="0" w:right="0" w:firstLine="0"/>
              <w:jc w:val="left"/>
              <w:rPr>
                <w:rFonts w:ascii="Arial" w:eastAsia="Times New Roman" w:hAnsi="Arial" w:cs="Arial"/>
                <w:b/>
                <w:color w:val="1F2A44"/>
                <w:sz w:val="22"/>
              </w:rPr>
            </w:pPr>
            <w:r w:rsidRPr="006860C8">
              <w:rPr>
                <w:rFonts w:ascii="Arial" w:hAnsi="Arial" w:cs="Arial"/>
                <w:color w:val="auto"/>
                <w:sz w:val="22"/>
              </w:rPr>
              <w:t>Experience of using CBT and/or motivational counselling skills</w:t>
            </w:r>
          </w:p>
        </w:tc>
        <w:tc>
          <w:tcPr>
            <w:tcW w:w="993" w:type="dxa"/>
          </w:tcPr>
          <w:p w14:paraId="4856D14A"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r>
      <w:tr w:rsidR="00AD50A2" w:rsidRPr="006860C8" w14:paraId="70DB0655" w14:textId="77777777" w:rsidTr="00AD50A2">
        <w:trPr>
          <w:trHeight w:val="353"/>
        </w:trPr>
        <w:tc>
          <w:tcPr>
            <w:tcW w:w="8500" w:type="dxa"/>
          </w:tcPr>
          <w:p w14:paraId="2E55D9D7" w14:textId="77777777" w:rsidR="00AD50A2" w:rsidRPr="006860C8" w:rsidRDefault="00AD50A2"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 xml:space="preserve">Knowledge of the issues faced by those experiencing substance dependency/misuse and/or </w:t>
            </w:r>
            <w:proofErr w:type="gramStart"/>
            <w:r w:rsidRPr="006860C8">
              <w:rPr>
                <w:rFonts w:ascii="Arial" w:hAnsi="Arial" w:cs="Arial"/>
                <w:color w:val="auto"/>
                <w:sz w:val="22"/>
              </w:rPr>
              <w:t>low level</w:t>
            </w:r>
            <w:proofErr w:type="gramEnd"/>
            <w:r w:rsidRPr="006860C8">
              <w:rPr>
                <w:rFonts w:ascii="Arial" w:hAnsi="Arial" w:cs="Arial"/>
                <w:color w:val="auto"/>
                <w:sz w:val="22"/>
              </w:rPr>
              <w:t xml:space="preserve"> mental health issues</w:t>
            </w:r>
          </w:p>
        </w:tc>
        <w:tc>
          <w:tcPr>
            <w:tcW w:w="993" w:type="dxa"/>
          </w:tcPr>
          <w:p w14:paraId="2E92C66D" w14:textId="3DC20754" w:rsidR="00AD50A2" w:rsidRPr="006860C8" w:rsidRDefault="00AD50A2"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E</w:t>
            </w:r>
          </w:p>
        </w:tc>
      </w:tr>
      <w:tr w:rsidR="00AD50A2" w:rsidRPr="006860C8" w14:paraId="1AE946A1" w14:textId="77777777" w:rsidTr="00AD50A2">
        <w:trPr>
          <w:trHeight w:val="353"/>
        </w:trPr>
        <w:tc>
          <w:tcPr>
            <w:tcW w:w="8500" w:type="dxa"/>
          </w:tcPr>
          <w:p w14:paraId="1D8ED654" w14:textId="77777777" w:rsidR="00AD50A2" w:rsidRPr="006860C8" w:rsidRDefault="00AD50A2"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Understanding of the Health and Justice agenda and national drug strategy e.g. From Harm to Hope</w:t>
            </w:r>
          </w:p>
        </w:tc>
        <w:tc>
          <w:tcPr>
            <w:tcW w:w="993" w:type="dxa"/>
          </w:tcPr>
          <w:p w14:paraId="0BC11A47"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r>
      <w:tr w:rsidR="00AD50A2" w:rsidRPr="006860C8" w14:paraId="1DA052EC" w14:textId="77777777" w:rsidTr="00AD50A2">
        <w:trPr>
          <w:trHeight w:val="912"/>
        </w:trPr>
        <w:tc>
          <w:tcPr>
            <w:tcW w:w="8500" w:type="dxa"/>
          </w:tcPr>
          <w:p w14:paraId="0247450A" w14:textId="6EB626AC" w:rsidR="00AD50A2" w:rsidRPr="006860C8" w:rsidRDefault="00AD50A2" w:rsidP="006860C8">
            <w:pPr>
              <w:keepNext/>
              <w:keepLines/>
              <w:spacing w:after="160" w:line="259" w:lineRule="auto"/>
              <w:ind w:left="0" w:right="0" w:firstLine="0"/>
              <w:outlineLvl w:val="1"/>
              <w:rPr>
                <w:rFonts w:ascii="Arial" w:hAnsi="Arial" w:cs="Arial"/>
                <w:color w:val="auto"/>
                <w:sz w:val="22"/>
              </w:rPr>
            </w:pPr>
            <w:r w:rsidRPr="006860C8">
              <w:rPr>
                <w:rFonts w:ascii="Arial" w:hAnsi="Arial" w:cs="Arial"/>
                <w:color w:val="auto"/>
                <w:sz w:val="22"/>
              </w:rPr>
              <w:t xml:space="preserve">An understanding of the needs of </w:t>
            </w:r>
            <w:r>
              <w:rPr>
                <w:rFonts w:ascii="Arial" w:hAnsi="Arial" w:cs="Arial"/>
                <w:color w:val="auto"/>
                <w:sz w:val="22"/>
              </w:rPr>
              <w:t xml:space="preserve">diverse service user groups and potential </w:t>
            </w:r>
            <w:r w:rsidRPr="006860C8">
              <w:rPr>
                <w:rFonts w:ascii="Arial" w:hAnsi="Arial" w:cs="Arial"/>
                <w:color w:val="auto"/>
                <w:sz w:val="22"/>
              </w:rPr>
              <w:t>barriers they face and resources available to address their support needs</w:t>
            </w:r>
          </w:p>
          <w:p w14:paraId="03304D1B" w14:textId="77777777" w:rsidR="00AD50A2" w:rsidRPr="006860C8" w:rsidRDefault="00AD50A2" w:rsidP="006860C8">
            <w:pPr>
              <w:spacing w:after="120" w:line="251" w:lineRule="auto"/>
              <w:ind w:left="0" w:right="0" w:firstLine="0"/>
              <w:jc w:val="left"/>
              <w:rPr>
                <w:rFonts w:ascii="Arial" w:hAnsi="Arial" w:cs="Arial"/>
                <w:color w:val="auto"/>
                <w:sz w:val="22"/>
              </w:rPr>
            </w:pPr>
          </w:p>
        </w:tc>
        <w:tc>
          <w:tcPr>
            <w:tcW w:w="993" w:type="dxa"/>
          </w:tcPr>
          <w:p w14:paraId="6F0AA853" w14:textId="5CF68ED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D</w:t>
            </w:r>
          </w:p>
        </w:tc>
      </w:tr>
      <w:tr w:rsidR="00AD50A2" w:rsidRPr="006860C8" w14:paraId="3562D4EE" w14:textId="77777777" w:rsidTr="00AD50A2">
        <w:trPr>
          <w:trHeight w:val="353"/>
        </w:trPr>
        <w:tc>
          <w:tcPr>
            <w:tcW w:w="8500" w:type="dxa"/>
          </w:tcPr>
          <w:p w14:paraId="2A99ED6B" w14:textId="77777777" w:rsidR="00AD50A2" w:rsidRPr="006860C8" w:rsidRDefault="00AD50A2"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A thorough knowledge of treatment approaches within substance misuse services</w:t>
            </w:r>
          </w:p>
        </w:tc>
        <w:tc>
          <w:tcPr>
            <w:tcW w:w="993" w:type="dxa"/>
          </w:tcPr>
          <w:p w14:paraId="6E35F8DC"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r>
      <w:tr w:rsidR="00AD50A2" w:rsidRPr="006860C8" w14:paraId="5415F726" w14:textId="77777777" w:rsidTr="00AD50A2">
        <w:trPr>
          <w:trHeight w:val="277"/>
        </w:trPr>
        <w:tc>
          <w:tcPr>
            <w:tcW w:w="8500" w:type="dxa"/>
          </w:tcPr>
          <w:p w14:paraId="2B8F6E74" w14:textId="77777777" w:rsidR="00AD50A2" w:rsidRPr="006860C8" w:rsidRDefault="00AD50A2"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Previous experience of working on a treatment programme</w:t>
            </w:r>
          </w:p>
        </w:tc>
        <w:tc>
          <w:tcPr>
            <w:tcW w:w="993" w:type="dxa"/>
          </w:tcPr>
          <w:p w14:paraId="388D1043"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r>
      <w:tr w:rsidR="00AD50A2" w:rsidRPr="006860C8" w14:paraId="0B261441" w14:textId="77777777" w:rsidTr="00AD50A2">
        <w:trPr>
          <w:trHeight w:val="277"/>
        </w:trPr>
        <w:tc>
          <w:tcPr>
            <w:tcW w:w="8500" w:type="dxa"/>
          </w:tcPr>
          <w:p w14:paraId="69B75241" w14:textId="77777777" w:rsidR="00AD50A2" w:rsidRPr="006860C8" w:rsidRDefault="00AD50A2"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Experience of providing support, advice and guidance services within a Health and Wellbeing framework</w:t>
            </w:r>
          </w:p>
        </w:tc>
        <w:tc>
          <w:tcPr>
            <w:tcW w:w="993" w:type="dxa"/>
          </w:tcPr>
          <w:p w14:paraId="38DB8592"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r>
      <w:tr w:rsidR="00AD50A2" w:rsidRPr="006860C8" w14:paraId="46C39706" w14:textId="77777777" w:rsidTr="00AD50A2">
        <w:trPr>
          <w:trHeight w:val="886"/>
        </w:trPr>
        <w:tc>
          <w:tcPr>
            <w:tcW w:w="8500" w:type="dxa"/>
          </w:tcPr>
          <w:p w14:paraId="4EE3C499" w14:textId="77777777" w:rsidR="00AD50A2" w:rsidRPr="006860C8" w:rsidRDefault="00AD50A2"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Lived experience of addiction/criminal justice system (Those in recovery should have at least 3 years minimum. Ex-prisoners should have been released at least 5 years ago)</w:t>
            </w:r>
          </w:p>
        </w:tc>
        <w:tc>
          <w:tcPr>
            <w:tcW w:w="993" w:type="dxa"/>
          </w:tcPr>
          <w:p w14:paraId="12FA0A43"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r>
      <w:tr w:rsidR="00AD50A2" w:rsidRPr="006860C8" w14:paraId="03ACF461" w14:textId="77777777" w:rsidTr="00AD50A2">
        <w:trPr>
          <w:trHeight w:val="277"/>
        </w:trPr>
        <w:tc>
          <w:tcPr>
            <w:tcW w:w="8500" w:type="dxa"/>
          </w:tcPr>
          <w:p w14:paraId="58858CDB" w14:textId="7347217F" w:rsidR="00AD50A2" w:rsidRPr="006860C8" w:rsidRDefault="00AD50A2"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Previous experience of working within a prison/</w:t>
            </w:r>
            <w:r>
              <w:rPr>
                <w:rFonts w:ascii="Arial" w:hAnsi="Arial" w:cs="Arial"/>
                <w:color w:val="auto"/>
                <w:sz w:val="22"/>
              </w:rPr>
              <w:t xml:space="preserve">detention or other </w:t>
            </w:r>
            <w:r w:rsidRPr="006860C8">
              <w:rPr>
                <w:rFonts w:ascii="Arial" w:hAnsi="Arial" w:cs="Arial"/>
                <w:color w:val="auto"/>
                <w:sz w:val="22"/>
              </w:rPr>
              <w:t>secure setting</w:t>
            </w:r>
          </w:p>
        </w:tc>
        <w:tc>
          <w:tcPr>
            <w:tcW w:w="993" w:type="dxa"/>
          </w:tcPr>
          <w:p w14:paraId="167998EF"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r>
      <w:tr w:rsidR="00AD50A2" w:rsidRPr="006860C8" w14:paraId="7AD0FD28" w14:textId="77777777" w:rsidTr="00AD50A2">
        <w:trPr>
          <w:trHeight w:val="277"/>
        </w:trPr>
        <w:tc>
          <w:tcPr>
            <w:tcW w:w="8500" w:type="dxa"/>
            <w:tcBorders>
              <w:top w:val="single" w:sz="4" w:space="0" w:color="000000"/>
              <w:left w:val="single" w:sz="4" w:space="0" w:color="000000"/>
              <w:bottom w:val="single" w:sz="4" w:space="0" w:color="000000"/>
              <w:right w:val="single" w:sz="4" w:space="0" w:color="000000"/>
            </w:tcBorders>
          </w:tcPr>
          <w:p w14:paraId="3DE88A0F" w14:textId="0F624DA6" w:rsidR="00AD50A2" w:rsidRPr="006860C8" w:rsidRDefault="00AD50A2" w:rsidP="006860C8">
            <w:pPr>
              <w:spacing w:after="120" w:line="251" w:lineRule="auto"/>
              <w:ind w:left="0" w:right="0" w:firstLine="0"/>
              <w:jc w:val="left"/>
              <w:rPr>
                <w:rFonts w:ascii="Arial" w:hAnsi="Arial" w:cs="Arial"/>
                <w:color w:val="auto"/>
                <w:sz w:val="22"/>
              </w:rPr>
            </w:pPr>
            <w:r>
              <w:rPr>
                <w:rFonts w:ascii="Arial" w:eastAsia="Arial" w:hAnsi="Arial" w:cs="Arial"/>
                <w:sz w:val="21"/>
              </w:rPr>
              <w:t>Knowledge of the Home Office legislation and policy relating to immigration and detention</w:t>
            </w:r>
          </w:p>
        </w:tc>
        <w:tc>
          <w:tcPr>
            <w:tcW w:w="993" w:type="dxa"/>
            <w:tcBorders>
              <w:top w:val="single" w:sz="4" w:space="0" w:color="000000"/>
              <w:left w:val="single" w:sz="4" w:space="0" w:color="000000"/>
              <w:bottom w:val="single" w:sz="4" w:space="0" w:color="000000"/>
              <w:right w:val="single" w:sz="4" w:space="0" w:color="000000"/>
            </w:tcBorders>
          </w:tcPr>
          <w:p w14:paraId="1D0534FF" w14:textId="76A4671F" w:rsidR="00AD50A2" w:rsidRPr="006860C8" w:rsidRDefault="00AD50A2" w:rsidP="006860C8">
            <w:pPr>
              <w:spacing w:after="160" w:line="264" w:lineRule="auto"/>
              <w:ind w:left="0" w:right="0" w:firstLine="0"/>
              <w:jc w:val="center"/>
              <w:rPr>
                <w:rFonts w:ascii="Arial" w:eastAsia="Times New Roman" w:hAnsi="Arial" w:cs="Arial"/>
                <w:color w:val="1F2A44"/>
                <w:sz w:val="22"/>
              </w:rPr>
            </w:pPr>
            <w:r>
              <w:rPr>
                <w:rFonts w:ascii="Arial" w:eastAsia="Arial" w:hAnsi="Arial" w:cs="Arial"/>
                <w:color w:val="1F2A44"/>
                <w:sz w:val="21"/>
              </w:rPr>
              <w:t xml:space="preserve">D </w:t>
            </w:r>
          </w:p>
        </w:tc>
      </w:tr>
      <w:tr w:rsidR="00AD50A2" w:rsidRPr="006860C8" w14:paraId="456685C1" w14:textId="77777777" w:rsidTr="00AD50A2">
        <w:trPr>
          <w:trHeight w:val="277"/>
        </w:trPr>
        <w:tc>
          <w:tcPr>
            <w:tcW w:w="8500" w:type="dxa"/>
            <w:shd w:val="clear" w:color="auto" w:fill="1F2A44"/>
          </w:tcPr>
          <w:p w14:paraId="2AA4E8BA" w14:textId="77777777" w:rsidR="00AD50A2" w:rsidRPr="006860C8" w:rsidRDefault="00AD50A2" w:rsidP="006860C8">
            <w:pPr>
              <w:spacing w:after="160" w:line="276" w:lineRule="auto"/>
              <w:ind w:left="0" w:right="144" w:firstLine="0"/>
              <w:contextualSpacing/>
              <w:jc w:val="left"/>
              <w:rPr>
                <w:rFonts w:ascii="Arial" w:eastAsia="Times New Roman" w:hAnsi="Arial" w:cs="Arial"/>
                <w:b/>
                <w:color w:val="FFFFFF"/>
                <w:sz w:val="22"/>
              </w:rPr>
            </w:pPr>
            <w:r w:rsidRPr="006860C8">
              <w:rPr>
                <w:rFonts w:ascii="Arial" w:eastAsia="Times New Roman" w:hAnsi="Arial" w:cs="Arial"/>
                <w:b/>
                <w:color w:val="FFFFFF"/>
                <w:sz w:val="22"/>
              </w:rPr>
              <w:t>Personal Attributes</w:t>
            </w:r>
          </w:p>
        </w:tc>
        <w:tc>
          <w:tcPr>
            <w:tcW w:w="993" w:type="dxa"/>
            <w:shd w:val="clear" w:color="auto" w:fill="1F2A44"/>
          </w:tcPr>
          <w:p w14:paraId="1381011D"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p>
        </w:tc>
      </w:tr>
      <w:tr w:rsidR="00AD50A2" w:rsidRPr="006860C8" w14:paraId="5FCB7AE1" w14:textId="77777777" w:rsidTr="00AD50A2">
        <w:trPr>
          <w:trHeight w:val="313"/>
        </w:trPr>
        <w:tc>
          <w:tcPr>
            <w:tcW w:w="8500" w:type="dxa"/>
          </w:tcPr>
          <w:p w14:paraId="092609D8" w14:textId="77777777" w:rsidR="00AD50A2" w:rsidRPr="006860C8" w:rsidRDefault="00AD50A2" w:rsidP="006860C8">
            <w:pPr>
              <w:spacing w:after="160" w:line="264" w:lineRule="auto"/>
              <w:ind w:left="0" w:right="0" w:firstLine="0"/>
              <w:jc w:val="left"/>
              <w:rPr>
                <w:rFonts w:ascii="Arial" w:eastAsia="Times New Roman" w:hAnsi="Arial" w:cs="Arial"/>
                <w:color w:val="1F2A44"/>
                <w:sz w:val="22"/>
              </w:rPr>
            </w:pPr>
            <w:r w:rsidRPr="006860C8">
              <w:rPr>
                <w:rFonts w:ascii="Arial" w:eastAsia="Times New Roman" w:hAnsi="Arial" w:cs="Arial"/>
                <w:b/>
                <w:color w:val="1F2A44"/>
                <w:sz w:val="22"/>
              </w:rPr>
              <w:t>Proactivity</w:t>
            </w:r>
            <w:r w:rsidRPr="006860C8">
              <w:rPr>
                <w:rFonts w:ascii="Arial" w:eastAsia="Times New Roman" w:hAnsi="Arial" w:cs="Arial"/>
                <w:color w:val="1F2A44"/>
                <w:sz w:val="22"/>
              </w:rPr>
              <w:t xml:space="preserve"> – Quick thinking with a </w:t>
            </w:r>
            <w:proofErr w:type="gramStart"/>
            <w:r w:rsidRPr="006860C8">
              <w:rPr>
                <w:rFonts w:ascii="Arial" w:eastAsia="Times New Roman" w:hAnsi="Arial" w:cs="Arial"/>
                <w:color w:val="1F2A44"/>
                <w:sz w:val="22"/>
              </w:rPr>
              <w:t>high level</w:t>
            </w:r>
            <w:proofErr w:type="gramEnd"/>
            <w:r w:rsidRPr="006860C8">
              <w:rPr>
                <w:rFonts w:ascii="Arial" w:eastAsia="Times New Roman" w:hAnsi="Arial" w:cs="Arial"/>
                <w:color w:val="1F2A44"/>
                <w:sz w:val="22"/>
              </w:rPr>
              <w:t xml:space="preserve"> use of initiative</w:t>
            </w:r>
          </w:p>
        </w:tc>
        <w:tc>
          <w:tcPr>
            <w:tcW w:w="993" w:type="dxa"/>
          </w:tcPr>
          <w:p w14:paraId="135456F3"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r>
      <w:tr w:rsidR="00AD50A2" w:rsidRPr="006860C8" w14:paraId="196E25E2" w14:textId="77777777" w:rsidTr="00AD50A2">
        <w:trPr>
          <w:trHeight w:val="527"/>
        </w:trPr>
        <w:tc>
          <w:tcPr>
            <w:tcW w:w="8500" w:type="dxa"/>
          </w:tcPr>
          <w:p w14:paraId="1C35FE54" w14:textId="77777777" w:rsidR="00AD50A2" w:rsidRPr="006860C8" w:rsidRDefault="00AD50A2" w:rsidP="006860C8">
            <w:pPr>
              <w:spacing w:after="160" w:line="264" w:lineRule="auto"/>
              <w:ind w:left="0" w:right="0" w:firstLine="0"/>
              <w:jc w:val="left"/>
              <w:rPr>
                <w:rFonts w:ascii="Arial" w:eastAsia="Times New Roman" w:hAnsi="Arial" w:cs="Arial"/>
                <w:color w:val="1F2A44"/>
                <w:sz w:val="22"/>
              </w:rPr>
            </w:pPr>
            <w:r w:rsidRPr="006860C8">
              <w:rPr>
                <w:rFonts w:ascii="Arial" w:eastAsia="Times New Roman" w:hAnsi="Arial" w:cs="Arial"/>
                <w:b/>
                <w:color w:val="1F2A44"/>
                <w:sz w:val="22"/>
              </w:rPr>
              <w:lastRenderedPageBreak/>
              <w:t>Resilience</w:t>
            </w:r>
            <w:r w:rsidRPr="006860C8">
              <w:rPr>
                <w:rFonts w:ascii="Arial" w:eastAsia="Times New Roman" w:hAnsi="Arial" w:cs="Arial"/>
                <w:color w:val="1F2A44"/>
                <w:sz w:val="22"/>
              </w:rPr>
              <w:t xml:space="preserve"> – Solves problems, takes learning on board from mistakes to aid personal and professional growth</w:t>
            </w:r>
          </w:p>
        </w:tc>
        <w:tc>
          <w:tcPr>
            <w:tcW w:w="993" w:type="dxa"/>
          </w:tcPr>
          <w:p w14:paraId="5E6AA844"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r>
      <w:tr w:rsidR="00AD50A2" w:rsidRPr="006860C8" w14:paraId="7672AA17" w14:textId="77777777" w:rsidTr="00AD50A2">
        <w:trPr>
          <w:trHeight w:val="397"/>
        </w:trPr>
        <w:tc>
          <w:tcPr>
            <w:tcW w:w="8500" w:type="dxa"/>
          </w:tcPr>
          <w:p w14:paraId="31AFFD42" w14:textId="77777777" w:rsidR="00AD50A2" w:rsidRPr="006860C8" w:rsidRDefault="00AD50A2" w:rsidP="006860C8">
            <w:pPr>
              <w:spacing w:after="160" w:line="264" w:lineRule="auto"/>
              <w:ind w:left="0" w:right="0" w:firstLine="0"/>
              <w:jc w:val="left"/>
              <w:rPr>
                <w:rFonts w:ascii="Arial" w:eastAsia="Times New Roman" w:hAnsi="Arial" w:cs="Arial"/>
                <w:color w:val="1F2A44"/>
                <w:sz w:val="22"/>
              </w:rPr>
            </w:pPr>
            <w:r w:rsidRPr="006860C8">
              <w:rPr>
                <w:rFonts w:ascii="Arial" w:eastAsia="Times New Roman" w:hAnsi="Arial" w:cs="Arial"/>
                <w:b/>
                <w:color w:val="1F2A44"/>
                <w:sz w:val="22"/>
              </w:rPr>
              <w:t>Adaptability</w:t>
            </w:r>
            <w:r w:rsidRPr="006860C8">
              <w:rPr>
                <w:rFonts w:ascii="Arial" w:eastAsia="Times New Roman" w:hAnsi="Arial" w:cs="Arial"/>
                <w:color w:val="1F2A44"/>
                <w:sz w:val="22"/>
              </w:rPr>
              <w:t xml:space="preserve"> – Can work in fast-paced changing environments</w:t>
            </w:r>
          </w:p>
        </w:tc>
        <w:tc>
          <w:tcPr>
            <w:tcW w:w="993" w:type="dxa"/>
          </w:tcPr>
          <w:p w14:paraId="4793A29F"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r>
      <w:tr w:rsidR="00AD50A2" w:rsidRPr="006860C8" w14:paraId="6AD31A01" w14:textId="77777777" w:rsidTr="00AD50A2">
        <w:trPr>
          <w:trHeight w:val="536"/>
        </w:trPr>
        <w:tc>
          <w:tcPr>
            <w:tcW w:w="8500" w:type="dxa"/>
          </w:tcPr>
          <w:p w14:paraId="27F43A54" w14:textId="77777777" w:rsidR="00AD50A2" w:rsidRPr="006860C8" w:rsidRDefault="00AD50A2" w:rsidP="006860C8">
            <w:pPr>
              <w:spacing w:after="160" w:line="264" w:lineRule="auto"/>
              <w:ind w:left="0" w:right="0" w:firstLine="0"/>
              <w:jc w:val="left"/>
              <w:rPr>
                <w:rFonts w:ascii="Arial" w:eastAsia="Times New Roman" w:hAnsi="Arial" w:cs="Arial"/>
                <w:color w:val="1F2A44"/>
                <w:sz w:val="22"/>
              </w:rPr>
            </w:pPr>
            <w:r w:rsidRPr="006860C8">
              <w:rPr>
                <w:rFonts w:ascii="Arial" w:eastAsia="Times New Roman" w:hAnsi="Arial" w:cs="Arial"/>
                <w:b/>
                <w:color w:val="1F2A44"/>
                <w:sz w:val="22"/>
              </w:rPr>
              <w:t>Confidence</w:t>
            </w:r>
            <w:r w:rsidRPr="006860C8">
              <w:rPr>
                <w:rFonts w:ascii="Arial" w:eastAsia="Times New Roman" w:hAnsi="Arial" w:cs="Arial"/>
                <w:color w:val="1F2A44"/>
                <w:sz w:val="22"/>
              </w:rPr>
              <w:t xml:space="preserve"> – Has confidence in own abilities, has good eye contact and able to communicate clearly and concisely</w:t>
            </w:r>
          </w:p>
        </w:tc>
        <w:tc>
          <w:tcPr>
            <w:tcW w:w="993" w:type="dxa"/>
          </w:tcPr>
          <w:p w14:paraId="5F6E79A9"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r>
      <w:tr w:rsidR="00AD50A2" w:rsidRPr="006860C8" w14:paraId="3F67A15E" w14:textId="77777777" w:rsidTr="00AD50A2">
        <w:trPr>
          <w:trHeight w:val="339"/>
        </w:trPr>
        <w:tc>
          <w:tcPr>
            <w:tcW w:w="8500" w:type="dxa"/>
          </w:tcPr>
          <w:p w14:paraId="3F9987DB" w14:textId="77777777" w:rsidR="00AD50A2" w:rsidRPr="006860C8" w:rsidRDefault="00AD50A2" w:rsidP="006860C8">
            <w:pPr>
              <w:spacing w:after="160" w:line="264" w:lineRule="auto"/>
              <w:ind w:left="0" w:right="0" w:firstLine="0"/>
              <w:jc w:val="left"/>
              <w:rPr>
                <w:rFonts w:ascii="Arial" w:eastAsia="Times New Roman" w:hAnsi="Arial" w:cs="Arial"/>
                <w:color w:val="1F2A44"/>
                <w:sz w:val="22"/>
              </w:rPr>
            </w:pPr>
            <w:proofErr w:type="gramStart"/>
            <w:r w:rsidRPr="006860C8">
              <w:rPr>
                <w:rFonts w:ascii="Arial" w:eastAsia="Times New Roman" w:hAnsi="Arial" w:cs="Arial"/>
                <w:b/>
                <w:color w:val="1F2A44"/>
                <w:sz w:val="22"/>
              </w:rPr>
              <w:t>Team Work</w:t>
            </w:r>
            <w:proofErr w:type="gramEnd"/>
            <w:r w:rsidRPr="006860C8">
              <w:rPr>
                <w:rFonts w:ascii="Arial" w:eastAsia="Times New Roman" w:hAnsi="Arial" w:cs="Arial"/>
                <w:color w:val="1F2A44"/>
                <w:sz w:val="22"/>
              </w:rPr>
              <w:t xml:space="preserve"> – Works in harmony with colleagues to deliver results </w:t>
            </w:r>
          </w:p>
        </w:tc>
        <w:tc>
          <w:tcPr>
            <w:tcW w:w="993" w:type="dxa"/>
          </w:tcPr>
          <w:p w14:paraId="7FFDC12F"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r>
      <w:tr w:rsidR="00AD50A2" w:rsidRPr="006860C8" w14:paraId="23B87D30" w14:textId="77777777" w:rsidTr="00AD50A2">
        <w:trPr>
          <w:trHeight w:val="536"/>
        </w:trPr>
        <w:tc>
          <w:tcPr>
            <w:tcW w:w="8500" w:type="dxa"/>
          </w:tcPr>
          <w:p w14:paraId="05A65889" w14:textId="77777777" w:rsidR="00AD50A2" w:rsidRPr="006860C8" w:rsidRDefault="00AD50A2" w:rsidP="006860C8">
            <w:pPr>
              <w:spacing w:after="160" w:line="264" w:lineRule="auto"/>
              <w:ind w:left="0" w:right="0" w:firstLine="0"/>
              <w:jc w:val="left"/>
              <w:rPr>
                <w:rFonts w:ascii="Arial" w:eastAsia="Times New Roman" w:hAnsi="Arial" w:cs="Arial"/>
                <w:b/>
                <w:color w:val="1F2A44"/>
                <w:sz w:val="22"/>
              </w:rPr>
            </w:pPr>
            <w:r w:rsidRPr="006860C8">
              <w:rPr>
                <w:rFonts w:ascii="Arial" w:eastAsia="Times New Roman" w:hAnsi="Arial" w:cs="Arial"/>
                <w:b/>
                <w:color w:val="1F2A44"/>
                <w:sz w:val="22"/>
              </w:rPr>
              <w:t>Open to Feedback</w:t>
            </w:r>
            <w:r w:rsidRPr="006860C8">
              <w:rPr>
                <w:rFonts w:ascii="Arial" w:eastAsia="Times New Roman" w:hAnsi="Arial" w:cs="Arial"/>
                <w:color w:val="1F2A44"/>
                <w:sz w:val="22"/>
              </w:rPr>
              <w:t xml:space="preserve"> - Open to constructive feedback in order to further develop</w:t>
            </w:r>
          </w:p>
        </w:tc>
        <w:tc>
          <w:tcPr>
            <w:tcW w:w="993" w:type="dxa"/>
          </w:tcPr>
          <w:p w14:paraId="599F3AE3"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r>
      <w:tr w:rsidR="00AD50A2" w:rsidRPr="006860C8" w14:paraId="2404A91A" w14:textId="77777777" w:rsidTr="00AD50A2">
        <w:trPr>
          <w:trHeight w:val="536"/>
        </w:trPr>
        <w:tc>
          <w:tcPr>
            <w:tcW w:w="8500" w:type="dxa"/>
            <w:shd w:val="clear" w:color="auto" w:fill="1F2A44"/>
          </w:tcPr>
          <w:p w14:paraId="77A76882" w14:textId="77777777" w:rsidR="00AD50A2" w:rsidRPr="006860C8" w:rsidRDefault="00AD50A2" w:rsidP="006860C8">
            <w:pPr>
              <w:spacing w:after="160" w:line="259" w:lineRule="auto"/>
              <w:ind w:left="0" w:right="0" w:firstLine="0"/>
              <w:jc w:val="left"/>
              <w:rPr>
                <w:rFonts w:ascii="Arial" w:hAnsi="Arial" w:cs="Arial"/>
                <w:b/>
                <w:color w:val="FFFFFF"/>
                <w:sz w:val="22"/>
              </w:rPr>
            </w:pPr>
            <w:r w:rsidRPr="006860C8">
              <w:rPr>
                <w:rFonts w:ascii="Arial" w:hAnsi="Arial" w:cs="Arial"/>
                <w:b/>
                <w:color w:val="FFFFFF"/>
                <w:sz w:val="22"/>
              </w:rPr>
              <w:t>Qualification</w:t>
            </w:r>
          </w:p>
        </w:tc>
        <w:tc>
          <w:tcPr>
            <w:tcW w:w="993" w:type="dxa"/>
            <w:shd w:val="clear" w:color="auto" w:fill="1F2A44"/>
          </w:tcPr>
          <w:p w14:paraId="6C614DC4" w14:textId="77777777" w:rsidR="00AD50A2" w:rsidRPr="006860C8" w:rsidRDefault="00AD50A2" w:rsidP="006860C8">
            <w:pPr>
              <w:spacing w:after="160" w:line="259" w:lineRule="auto"/>
              <w:ind w:left="0" w:right="0" w:firstLine="0"/>
              <w:jc w:val="center"/>
              <w:rPr>
                <w:rFonts w:ascii="Arial" w:hAnsi="Arial" w:cs="Arial"/>
                <w:b/>
                <w:color w:val="FFFFFF"/>
                <w:sz w:val="22"/>
              </w:rPr>
            </w:pPr>
          </w:p>
        </w:tc>
      </w:tr>
      <w:tr w:rsidR="00AD50A2" w:rsidRPr="006860C8" w14:paraId="23C4FDC8" w14:textId="77777777" w:rsidTr="00AD50A2">
        <w:trPr>
          <w:trHeight w:val="299"/>
        </w:trPr>
        <w:tc>
          <w:tcPr>
            <w:tcW w:w="8500" w:type="dxa"/>
          </w:tcPr>
          <w:p w14:paraId="61D80291" w14:textId="77777777" w:rsidR="00AD50A2" w:rsidRPr="006860C8" w:rsidRDefault="00AD50A2" w:rsidP="006860C8">
            <w:pPr>
              <w:spacing w:after="120" w:line="251" w:lineRule="auto"/>
              <w:ind w:left="0" w:right="0" w:firstLine="0"/>
              <w:jc w:val="left"/>
              <w:rPr>
                <w:rFonts w:ascii="Arial" w:hAnsi="Arial" w:cs="Arial"/>
                <w:b/>
                <w:color w:val="FFFFFF"/>
                <w:sz w:val="22"/>
              </w:rPr>
            </w:pPr>
            <w:r w:rsidRPr="006860C8">
              <w:rPr>
                <w:rFonts w:ascii="Arial" w:hAnsi="Arial" w:cs="Arial"/>
                <w:color w:val="auto"/>
                <w:sz w:val="22"/>
              </w:rPr>
              <w:t>Level 3 Diploma in Health &amp; Social Care, or equivalent</w:t>
            </w:r>
          </w:p>
        </w:tc>
        <w:tc>
          <w:tcPr>
            <w:tcW w:w="993" w:type="dxa"/>
          </w:tcPr>
          <w:p w14:paraId="36E75064" w14:textId="77777777" w:rsidR="00AD50A2" w:rsidRPr="006860C8" w:rsidRDefault="00AD50A2" w:rsidP="006860C8">
            <w:pPr>
              <w:spacing w:after="160" w:line="259" w:lineRule="auto"/>
              <w:ind w:left="0" w:right="0" w:firstLine="0"/>
              <w:jc w:val="center"/>
              <w:rPr>
                <w:rFonts w:ascii="Arial" w:hAnsi="Arial" w:cs="Arial"/>
                <w:color w:val="auto"/>
                <w:sz w:val="22"/>
              </w:rPr>
            </w:pPr>
            <w:r w:rsidRPr="006860C8">
              <w:rPr>
                <w:rFonts w:ascii="Arial" w:hAnsi="Arial" w:cs="Arial"/>
                <w:color w:val="auto"/>
                <w:sz w:val="22"/>
              </w:rPr>
              <w:t>E</w:t>
            </w:r>
          </w:p>
        </w:tc>
      </w:tr>
      <w:tr w:rsidR="00AD50A2" w:rsidRPr="006860C8" w14:paraId="77CFB6FF" w14:textId="77777777" w:rsidTr="00AD50A2">
        <w:trPr>
          <w:trHeight w:val="543"/>
        </w:trPr>
        <w:tc>
          <w:tcPr>
            <w:tcW w:w="8500" w:type="dxa"/>
          </w:tcPr>
          <w:p w14:paraId="5748B93F" w14:textId="77777777" w:rsidR="00AD50A2" w:rsidRPr="006860C8" w:rsidRDefault="00AD50A2" w:rsidP="006860C8">
            <w:pPr>
              <w:spacing w:after="120" w:line="251" w:lineRule="auto"/>
              <w:ind w:left="0" w:right="0" w:firstLine="0"/>
              <w:jc w:val="left"/>
              <w:rPr>
                <w:rFonts w:ascii="Arial" w:eastAsia="Times New Roman" w:hAnsi="Arial" w:cs="Arial"/>
                <w:b/>
                <w:color w:val="1F2A44"/>
                <w:sz w:val="22"/>
              </w:rPr>
            </w:pPr>
            <w:r w:rsidRPr="006860C8">
              <w:rPr>
                <w:rFonts w:ascii="Arial" w:hAnsi="Arial" w:cs="Arial"/>
                <w:color w:val="auto"/>
                <w:sz w:val="22"/>
              </w:rPr>
              <w:t>In possession of, or working towards a recognised counselling qualification</w:t>
            </w:r>
          </w:p>
        </w:tc>
        <w:tc>
          <w:tcPr>
            <w:tcW w:w="993" w:type="dxa"/>
          </w:tcPr>
          <w:p w14:paraId="1BF78CB1"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r>
      <w:tr w:rsidR="00AD50A2" w:rsidRPr="006860C8" w14:paraId="7DE1586E" w14:textId="77777777" w:rsidTr="00AD50A2">
        <w:trPr>
          <w:trHeight w:val="313"/>
        </w:trPr>
        <w:tc>
          <w:tcPr>
            <w:tcW w:w="8500" w:type="dxa"/>
          </w:tcPr>
          <w:p w14:paraId="76AC3D50" w14:textId="5D80C36F" w:rsidR="00AD50A2" w:rsidRPr="006860C8" w:rsidRDefault="00AD50A2" w:rsidP="006860C8">
            <w:pPr>
              <w:spacing w:after="120" w:line="251" w:lineRule="auto"/>
              <w:ind w:left="0" w:right="0" w:firstLine="0"/>
              <w:jc w:val="left"/>
              <w:rPr>
                <w:rFonts w:ascii="Arial" w:hAnsi="Arial" w:cs="Arial"/>
                <w:color w:val="auto"/>
                <w:sz w:val="22"/>
              </w:rPr>
            </w:pPr>
            <w:r>
              <w:rPr>
                <w:rFonts w:ascii="Arial" w:hAnsi="Arial" w:cs="Arial"/>
                <w:color w:val="auto"/>
                <w:sz w:val="22"/>
              </w:rPr>
              <w:t>Other r</w:t>
            </w:r>
            <w:r w:rsidRPr="006860C8">
              <w:rPr>
                <w:rFonts w:ascii="Arial" w:hAnsi="Arial" w:cs="Arial"/>
                <w:color w:val="auto"/>
                <w:sz w:val="22"/>
              </w:rPr>
              <w:t>elevant qualification to the field of mental health or substance misuse</w:t>
            </w:r>
          </w:p>
        </w:tc>
        <w:tc>
          <w:tcPr>
            <w:tcW w:w="993" w:type="dxa"/>
          </w:tcPr>
          <w:p w14:paraId="48B90D63" w14:textId="77777777" w:rsidR="00AD50A2" w:rsidRPr="006860C8" w:rsidRDefault="00AD50A2"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r>
    </w:tbl>
    <w:p w14:paraId="7CCF9929" w14:textId="77777777" w:rsidR="006860C8" w:rsidRDefault="006860C8">
      <w:pPr>
        <w:spacing w:after="0" w:line="259" w:lineRule="auto"/>
        <w:ind w:left="24" w:right="0" w:firstLine="0"/>
        <w:jc w:val="left"/>
      </w:pPr>
    </w:p>
    <w:sectPr w:rsidR="006860C8">
      <w:headerReference w:type="even" r:id="rId7"/>
      <w:headerReference w:type="default" r:id="rId8"/>
      <w:footerReference w:type="even" r:id="rId9"/>
      <w:footerReference w:type="default" r:id="rId10"/>
      <w:headerReference w:type="first" r:id="rId11"/>
      <w:footerReference w:type="first" r:id="rId12"/>
      <w:pgSz w:w="11906" w:h="16838"/>
      <w:pgMar w:top="1668" w:right="1424" w:bottom="1501" w:left="1416" w:header="567"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9097" w14:textId="77777777" w:rsidR="001205C0" w:rsidRDefault="001205C0">
      <w:pPr>
        <w:spacing w:after="0" w:line="240" w:lineRule="auto"/>
      </w:pPr>
      <w:r>
        <w:separator/>
      </w:r>
    </w:p>
  </w:endnote>
  <w:endnote w:type="continuationSeparator" w:id="0">
    <w:p w14:paraId="6B520077" w14:textId="77777777" w:rsidR="001205C0" w:rsidRDefault="00120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CC15" w14:textId="77777777" w:rsidR="00764B61" w:rsidRDefault="00FE7973">
    <w:pPr>
      <w:tabs>
        <w:tab w:val="center" w:pos="1464"/>
        <w:tab w:val="center" w:pos="2184"/>
        <w:tab w:val="center" w:pos="2905"/>
        <w:tab w:val="center" w:pos="4118"/>
      </w:tabs>
      <w:spacing w:after="13" w:line="259" w:lineRule="auto"/>
      <w:ind w:left="0" w:right="0" w:firstLine="0"/>
      <w:jc w:val="left"/>
    </w:pPr>
    <w:r>
      <w:rPr>
        <w:sz w:val="22"/>
      </w:rPr>
      <w:t xml:space="preserve">V3.2022 </w:t>
    </w:r>
    <w:r>
      <w:rPr>
        <w:sz w:val="22"/>
      </w:rPr>
      <w:tab/>
      <w:t xml:space="preserve"> </w:t>
    </w:r>
    <w:r>
      <w:rPr>
        <w:sz w:val="22"/>
      </w:rPr>
      <w:tab/>
      <w:t xml:space="preserve"> </w:t>
    </w:r>
    <w:r>
      <w:rPr>
        <w:sz w:val="22"/>
      </w:rPr>
      <w:tab/>
      <w:t xml:space="preserve"> </w:t>
    </w:r>
    <w:r>
      <w:rPr>
        <w:sz w:val="22"/>
      </w:rPr>
      <w:tab/>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4</w:t>
      </w:r>
    </w:fldSimple>
    <w:r>
      <w:rPr>
        <w:sz w:val="22"/>
      </w:rPr>
      <w:t xml:space="preserve"> </w:t>
    </w:r>
    <w:r>
      <w:rPr>
        <w:rFonts w:ascii="Arial" w:eastAsia="Arial" w:hAnsi="Arial" w:cs="Arial"/>
        <w:sz w:val="22"/>
      </w:rPr>
      <w:t xml:space="preserve"> </w:t>
    </w:r>
  </w:p>
  <w:p w14:paraId="528A122D" w14:textId="77777777" w:rsidR="00764B61" w:rsidRDefault="00FE7973">
    <w:pPr>
      <w:spacing w:after="0" w:line="259" w:lineRule="auto"/>
      <w:ind w:left="24" w:right="0" w:firstLine="0"/>
      <w:jc w:val="left"/>
    </w:pPr>
    <w:r>
      <w:rPr>
        <w:sz w:val="22"/>
      </w:rPr>
      <w:t xml:space="preserve"> </w:t>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6BA7" w14:textId="77777777" w:rsidR="00764B61" w:rsidRDefault="00FE7973">
    <w:pPr>
      <w:tabs>
        <w:tab w:val="center" w:pos="1464"/>
        <w:tab w:val="center" w:pos="2184"/>
        <w:tab w:val="center" w:pos="2905"/>
        <w:tab w:val="center" w:pos="4118"/>
      </w:tabs>
      <w:spacing w:after="13" w:line="259" w:lineRule="auto"/>
      <w:ind w:left="0" w:right="0" w:firstLine="0"/>
      <w:jc w:val="left"/>
    </w:pPr>
    <w:r>
      <w:rPr>
        <w:sz w:val="22"/>
      </w:rPr>
      <w:t xml:space="preserve">V3.2022 </w:t>
    </w:r>
    <w:r>
      <w:rPr>
        <w:sz w:val="22"/>
      </w:rPr>
      <w:tab/>
      <w:t xml:space="preserve"> </w:t>
    </w:r>
    <w:r>
      <w:rPr>
        <w:sz w:val="22"/>
      </w:rPr>
      <w:tab/>
      <w:t xml:space="preserve"> </w:t>
    </w:r>
    <w:r>
      <w:rPr>
        <w:sz w:val="22"/>
      </w:rPr>
      <w:tab/>
      <w:t xml:space="preserve"> </w:t>
    </w:r>
    <w:r>
      <w:rPr>
        <w:sz w:val="22"/>
      </w:rPr>
      <w:tab/>
      <w:t xml:space="preserve">Page </w:t>
    </w:r>
    <w:r>
      <w:fldChar w:fldCharType="begin"/>
    </w:r>
    <w:r>
      <w:instrText xml:space="preserve"> PAGE   \* MERGEFORMAT </w:instrText>
    </w:r>
    <w:r>
      <w:fldChar w:fldCharType="separate"/>
    </w:r>
    <w:r w:rsidR="00BF57DC" w:rsidRPr="00BF57DC">
      <w:rPr>
        <w:b/>
        <w:noProof/>
        <w:sz w:val="22"/>
      </w:rPr>
      <w:t>5</w:t>
    </w:r>
    <w:r>
      <w:rPr>
        <w:b/>
        <w:sz w:val="22"/>
      </w:rPr>
      <w:fldChar w:fldCharType="end"/>
    </w:r>
    <w:r>
      <w:rPr>
        <w:sz w:val="22"/>
      </w:rPr>
      <w:t xml:space="preserve"> of </w:t>
    </w:r>
    <w:fldSimple w:instr=" NUMPAGES   \* MERGEFORMAT ">
      <w:r w:rsidR="00BF57DC" w:rsidRPr="00BF57DC">
        <w:rPr>
          <w:b/>
          <w:noProof/>
          <w:sz w:val="22"/>
        </w:rPr>
        <w:t>5</w:t>
      </w:r>
    </w:fldSimple>
    <w:r>
      <w:rPr>
        <w:sz w:val="22"/>
      </w:rPr>
      <w:t xml:space="preserve"> </w:t>
    </w:r>
    <w:r>
      <w:rPr>
        <w:rFonts w:ascii="Arial" w:eastAsia="Arial" w:hAnsi="Arial" w:cs="Arial"/>
        <w:sz w:val="22"/>
      </w:rPr>
      <w:t xml:space="preserve"> </w:t>
    </w:r>
  </w:p>
  <w:p w14:paraId="0346ABCE" w14:textId="77777777" w:rsidR="00764B61" w:rsidRDefault="00FE7973">
    <w:pPr>
      <w:spacing w:after="0" w:line="259" w:lineRule="auto"/>
      <w:ind w:left="24" w:right="0" w:firstLine="0"/>
      <w:jc w:val="left"/>
    </w:pPr>
    <w:r>
      <w:rPr>
        <w:sz w:val="22"/>
      </w:rPr>
      <w:t xml:space="preserve"> </w:t>
    </w: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2C15" w14:textId="77777777" w:rsidR="00764B61" w:rsidRDefault="00FE7973">
    <w:pPr>
      <w:tabs>
        <w:tab w:val="center" w:pos="1464"/>
        <w:tab w:val="center" w:pos="2184"/>
        <w:tab w:val="center" w:pos="2905"/>
        <w:tab w:val="center" w:pos="4118"/>
      </w:tabs>
      <w:spacing w:after="13" w:line="259" w:lineRule="auto"/>
      <w:ind w:left="0" w:right="0" w:firstLine="0"/>
      <w:jc w:val="left"/>
    </w:pPr>
    <w:r>
      <w:rPr>
        <w:sz w:val="22"/>
      </w:rPr>
      <w:t xml:space="preserve">V3.2022 </w:t>
    </w:r>
    <w:r>
      <w:rPr>
        <w:sz w:val="22"/>
      </w:rPr>
      <w:tab/>
      <w:t xml:space="preserve"> </w:t>
    </w:r>
    <w:r>
      <w:rPr>
        <w:sz w:val="22"/>
      </w:rPr>
      <w:tab/>
      <w:t xml:space="preserve"> </w:t>
    </w:r>
    <w:r>
      <w:rPr>
        <w:sz w:val="22"/>
      </w:rPr>
      <w:tab/>
      <w:t xml:space="preserve"> </w:t>
    </w:r>
    <w:r>
      <w:rPr>
        <w:sz w:val="22"/>
      </w:rPr>
      <w:tab/>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4</w:t>
      </w:r>
    </w:fldSimple>
    <w:r>
      <w:rPr>
        <w:sz w:val="22"/>
      </w:rPr>
      <w:t xml:space="preserve"> </w:t>
    </w:r>
    <w:r>
      <w:rPr>
        <w:rFonts w:ascii="Arial" w:eastAsia="Arial" w:hAnsi="Arial" w:cs="Arial"/>
        <w:sz w:val="22"/>
      </w:rPr>
      <w:t xml:space="preserve"> </w:t>
    </w:r>
  </w:p>
  <w:p w14:paraId="643CF865" w14:textId="77777777" w:rsidR="00764B61" w:rsidRDefault="00FE7973">
    <w:pPr>
      <w:spacing w:after="0" w:line="259" w:lineRule="auto"/>
      <w:ind w:left="24" w:right="0" w:firstLine="0"/>
      <w:jc w:val="left"/>
    </w:pPr>
    <w:r>
      <w:rPr>
        <w:sz w:val="22"/>
      </w:rPr>
      <w:t xml:space="preserve"> </w:t>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F1D1" w14:textId="77777777" w:rsidR="001205C0" w:rsidRDefault="001205C0">
      <w:pPr>
        <w:spacing w:after="0" w:line="240" w:lineRule="auto"/>
      </w:pPr>
      <w:r>
        <w:separator/>
      </w:r>
    </w:p>
  </w:footnote>
  <w:footnote w:type="continuationSeparator" w:id="0">
    <w:p w14:paraId="26908EA0" w14:textId="77777777" w:rsidR="001205C0" w:rsidRDefault="00120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8419" w14:textId="77777777" w:rsidR="00764B61" w:rsidRDefault="00FE7973">
    <w:pPr>
      <w:spacing w:after="0" w:line="259" w:lineRule="auto"/>
      <w:ind w:left="-1416" w:right="31" w:firstLine="0"/>
      <w:jc w:val="left"/>
    </w:pPr>
    <w:r>
      <w:rPr>
        <w:noProof/>
      </w:rPr>
      <w:drawing>
        <wp:anchor distT="0" distB="0" distL="114300" distR="114300" simplePos="0" relativeHeight="251658240" behindDoc="0" locked="0" layoutInCell="1" allowOverlap="0" wp14:anchorId="4C830CA1" wp14:editId="5A886589">
          <wp:simplePos x="0" y="0"/>
          <wp:positionH relativeFrom="page">
            <wp:posOffset>4398010</wp:posOffset>
          </wp:positionH>
          <wp:positionV relativeFrom="page">
            <wp:posOffset>360045</wp:posOffset>
          </wp:positionV>
          <wp:extent cx="2238375" cy="55245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238375" cy="5524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E4E7" w14:textId="77777777" w:rsidR="00764B61" w:rsidRDefault="00FE7973">
    <w:pPr>
      <w:spacing w:after="0" w:line="259" w:lineRule="auto"/>
      <w:ind w:left="-1416" w:right="31" w:firstLine="0"/>
      <w:jc w:val="left"/>
    </w:pPr>
    <w:r>
      <w:rPr>
        <w:noProof/>
      </w:rPr>
      <w:drawing>
        <wp:anchor distT="0" distB="0" distL="114300" distR="114300" simplePos="0" relativeHeight="251659264" behindDoc="0" locked="0" layoutInCell="1" allowOverlap="0" wp14:anchorId="3DAC2BEF" wp14:editId="111E50A2">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238375" cy="5524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1AB4" w14:textId="77777777" w:rsidR="00764B61" w:rsidRDefault="00FE7973">
    <w:pPr>
      <w:spacing w:after="0" w:line="259" w:lineRule="auto"/>
      <w:ind w:left="-1416" w:right="31" w:firstLine="0"/>
      <w:jc w:val="left"/>
    </w:pPr>
    <w:r>
      <w:rPr>
        <w:noProof/>
      </w:rPr>
      <w:drawing>
        <wp:anchor distT="0" distB="0" distL="114300" distR="114300" simplePos="0" relativeHeight="251660288" behindDoc="0" locked="0" layoutInCell="1" allowOverlap="0" wp14:anchorId="53082467" wp14:editId="7A695D2E">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238375"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901E5"/>
    <w:multiLevelType w:val="hybridMultilevel"/>
    <w:tmpl w:val="D8281BEC"/>
    <w:lvl w:ilvl="0" w:tplc="7A78D970">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8E9A9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4228F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3E49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8891B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C676B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1811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D0D40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74979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346201"/>
    <w:multiLevelType w:val="hybridMultilevel"/>
    <w:tmpl w:val="FD121ED8"/>
    <w:lvl w:ilvl="0" w:tplc="93AC9E18">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DCFC48">
      <w:start w:val="1"/>
      <w:numFmt w:val="bullet"/>
      <w:lvlText w:val="o"/>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6C556C">
      <w:start w:val="1"/>
      <w:numFmt w:val="bullet"/>
      <w:lvlText w:val="▪"/>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ACF808">
      <w:start w:val="1"/>
      <w:numFmt w:val="bullet"/>
      <w:lvlText w:val="•"/>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7E3E7A">
      <w:start w:val="1"/>
      <w:numFmt w:val="bullet"/>
      <w:lvlText w:val="o"/>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BAA7D2">
      <w:start w:val="1"/>
      <w:numFmt w:val="bullet"/>
      <w:lvlText w:val="▪"/>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9C0B94">
      <w:start w:val="1"/>
      <w:numFmt w:val="bullet"/>
      <w:lvlText w:val="•"/>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C26072">
      <w:start w:val="1"/>
      <w:numFmt w:val="bullet"/>
      <w:lvlText w:val="o"/>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DC8998">
      <w:start w:val="1"/>
      <w:numFmt w:val="bullet"/>
      <w:lvlText w:val="▪"/>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A82E37"/>
    <w:multiLevelType w:val="hybridMultilevel"/>
    <w:tmpl w:val="BBA05EE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 w15:restartNumberingAfterBreak="0">
    <w:nsid w:val="54A75F24"/>
    <w:multiLevelType w:val="hybridMultilevel"/>
    <w:tmpl w:val="1B6A2156"/>
    <w:lvl w:ilvl="0" w:tplc="F2068E0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C0EA2"/>
    <w:multiLevelType w:val="hybridMultilevel"/>
    <w:tmpl w:val="FD649D32"/>
    <w:lvl w:ilvl="0" w:tplc="F2068E04">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9879E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C64C1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DE8E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EAAC9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76034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16EF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89E0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6244C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DAA0077"/>
    <w:multiLevelType w:val="hybridMultilevel"/>
    <w:tmpl w:val="296A45FE"/>
    <w:lvl w:ilvl="0" w:tplc="8D52F9E8">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AD16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8402A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6A70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D411A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A4942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887A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0C500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3844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DB52F75"/>
    <w:multiLevelType w:val="hybridMultilevel"/>
    <w:tmpl w:val="ACE6676C"/>
    <w:lvl w:ilvl="0" w:tplc="2E0C1182">
      <w:start w:val="1"/>
      <w:numFmt w:val="bullet"/>
      <w:lvlText w:val="•"/>
      <w:lvlJc w:val="left"/>
      <w:pPr>
        <w:ind w:left="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62D8BC">
      <w:start w:val="1"/>
      <w:numFmt w:val="bullet"/>
      <w:lvlText w:val="o"/>
      <w:lvlJc w:val="left"/>
      <w:pPr>
        <w:ind w:left="1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B6C950">
      <w:start w:val="1"/>
      <w:numFmt w:val="bullet"/>
      <w:lvlText w:val="▪"/>
      <w:lvlJc w:val="left"/>
      <w:pPr>
        <w:ind w:left="2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1479D8">
      <w:start w:val="1"/>
      <w:numFmt w:val="bullet"/>
      <w:lvlText w:val="•"/>
      <w:lvlJc w:val="left"/>
      <w:pPr>
        <w:ind w:left="2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566750">
      <w:start w:val="1"/>
      <w:numFmt w:val="bullet"/>
      <w:lvlText w:val="o"/>
      <w:lvlJc w:val="left"/>
      <w:pPr>
        <w:ind w:left="3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D899CC">
      <w:start w:val="1"/>
      <w:numFmt w:val="bullet"/>
      <w:lvlText w:val="▪"/>
      <w:lvlJc w:val="left"/>
      <w:pPr>
        <w:ind w:left="4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FEFEFE">
      <w:start w:val="1"/>
      <w:numFmt w:val="bullet"/>
      <w:lvlText w:val="•"/>
      <w:lvlJc w:val="left"/>
      <w:pPr>
        <w:ind w:left="5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DC09A2">
      <w:start w:val="1"/>
      <w:numFmt w:val="bullet"/>
      <w:lvlText w:val="o"/>
      <w:lvlJc w:val="left"/>
      <w:pPr>
        <w:ind w:left="58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CA0EE6">
      <w:start w:val="1"/>
      <w:numFmt w:val="bullet"/>
      <w:lvlText w:val="▪"/>
      <w:lvlJc w:val="left"/>
      <w:pPr>
        <w:ind w:left="6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353131F"/>
    <w:multiLevelType w:val="hybridMultilevel"/>
    <w:tmpl w:val="71D8D1E4"/>
    <w:lvl w:ilvl="0" w:tplc="D354BCF2">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0199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E077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0AD2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CCC3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7C561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E89C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3607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1043D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55232870">
    <w:abstractNumId w:val="4"/>
  </w:num>
  <w:num w:numId="2" w16cid:durableId="51849849">
    <w:abstractNumId w:val="1"/>
  </w:num>
  <w:num w:numId="3" w16cid:durableId="832991426">
    <w:abstractNumId w:val="0"/>
  </w:num>
  <w:num w:numId="4" w16cid:durableId="474834686">
    <w:abstractNumId w:val="6"/>
  </w:num>
  <w:num w:numId="5" w16cid:durableId="971905667">
    <w:abstractNumId w:val="7"/>
  </w:num>
  <w:num w:numId="6" w16cid:durableId="1104576490">
    <w:abstractNumId w:val="5"/>
  </w:num>
  <w:num w:numId="7" w16cid:durableId="299304638">
    <w:abstractNumId w:val="3"/>
  </w:num>
  <w:num w:numId="8" w16cid:durableId="79908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61"/>
    <w:rsid w:val="00057CF9"/>
    <w:rsid w:val="001205C0"/>
    <w:rsid w:val="00130789"/>
    <w:rsid w:val="00304C67"/>
    <w:rsid w:val="003502B0"/>
    <w:rsid w:val="005C46B1"/>
    <w:rsid w:val="00667E7F"/>
    <w:rsid w:val="006860C8"/>
    <w:rsid w:val="006C64BB"/>
    <w:rsid w:val="00764B61"/>
    <w:rsid w:val="00AD50A2"/>
    <w:rsid w:val="00B2141E"/>
    <w:rsid w:val="00BF57DC"/>
    <w:rsid w:val="00C070DB"/>
    <w:rsid w:val="00CC3588"/>
    <w:rsid w:val="00FE7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15E1"/>
  <w15:docId w15:val="{738D5B02-443C-47C9-B187-117BBB04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right="341" w:hanging="37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9"/>
      <w:ind w:left="20" w:hanging="10"/>
      <w:outlineLvl w:val="0"/>
    </w:pPr>
    <w:rPr>
      <w:rFonts w:ascii="Calibri" w:eastAsia="Calibri" w:hAnsi="Calibri" w:cs="Calibri"/>
      <w:b/>
      <w:color w:val="1F2A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F2A44"/>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F57DC"/>
    <w:pPr>
      <w:ind w:left="720"/>
      <w:contextualSpacing/>
    </w:pPr>
  </w:style>
  <w:style w:type="table" w:customStyle="1" w:styleId="TableGrid1">
    <w:name w:val="Table Grid1"/>
    <w:basedOn w:val="TableNormal"/>
    <w:next w:val="TableGrid0"/>
    <w:uiPriority w:val="39"/>
    <w:rsid w:val="006860C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686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1224</Words>
  <Characters>6982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Forward Trust</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Sarah Clowes</cp:lastModifiedBy>
  <cp:revision>2</cp:revision>
  <dcterms:created xsi:type="dcterms:W3CDTF">2025-08-27T11:11:00Z</dcterms:created>
  <dcterms:modified xsi:type="dcterms:W3CDTF">2025-08-27T11:11:00Z</dcterms:modified>
</cp:coreProperties>
</file>