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C846" w14:textId="77777777" w:rsidR="00D546A0" w:rsidRDefault="00D546A0" w:rsidP="00AC48E2">
      <w:pPr>
        <w:keepNext/>
        <w:keepLines/>
        <w:spacing w:after="0" w:line="240" w:lineRule="auto"/>
        <w:ind w:right="397"/>
        <w:outlineLvl w:val="0"/>
        <w:rPr>
          <w:rFonts w:ascii="Arial" w:eastAsiaTheme="majorEastAsia" w:hAnsi="Arial" w:cs="Arial"/>
          <w:b/>
          <w:color w:val="1F2A44"/>
          <w:sz w:val="36"/>
          <w:szCs w:val="32"/>
          <w:lang w:eastAsia="en-GB"/>
        </w:rPr>
      </w:pPr>
    </w:p>
    <w:p w14:paraId="3D97FF45"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AC48E2" w14:paraId="086FF3F6" w14:textId="77777777" w:rsidTr="00AC48E2">
        <w:tc>
          <w:tcPr>
            <w:tcW w:w="1838" w:type="dxa"/>
          </w:tcPr>
          <w:p w14:paraId="0B28CBBE"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827" w:type="dxa"/>
          </w:tcPr>
          <w:p w14:paraId="371CEB0D" w14:textId="1BB1DD86" w:rsidR="00E513CD" w:rsidRPr="00AC48E2" w:rsidRDefault="005E5999" w:rsidP="005E599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Employer</w:t>
            </w:r>
            <w:r w:rsidR="00F744B7">
              <w:rPr>
                <w:rFonts w:ascii="Arial" w:eastAsiaTheme="majorEastAsia" w:hAnsi="Arial" w:cs="Arial"/>
                <w:b/>
                <w:sz w:val="24"/>
                <w:szCs w:val="24"/>
                <w:lang w:eastAsia="en-GB"/>
              </w:rPr>
              <w:t xml:space="preserve"> Account Manager (Employment Services) </w:t>
            </w:r>
          </w:p>
        </w:tc>
        <w:tc>
          <w:tcPr>
            <w:tcW w:w="1560" w:type="dxa"/>
          </w:tcPr>
          <w:p w14:paraId="6B721FF2"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1842" w:type="dxa"/>
          </w:tcPr>
          <w:p w14:paraId="14407908" w14:textId="50D026F7" w:rsidR="00E513CD" w:rsidRPr="00AC48E2" w:rsidRDefault="008B3070"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Operations Manager</w:t>
            </w:r>
            <w:r w:rsidR="004A4605">
              <w:rPr>
                <w:rFonts w:ascii="Arial" w:eastAsiaTheme="majorEastAsia" w:hAnsi="Arial" w:cs="Arial"/>
                <w:b/>
                <w:sz w:val="24"/>
                <w:szCs w:val="24"/>
                <w:lang w:eastAsia="en-GB"/>
              </w:rPr>
              <w:t xml:space="preserve"> </w:t>
            </w:r>
          </w:p>
        </w:tc>
      </w:tr>
      <w:tr w:rsidR="00CD763E" w:rsidRPr="00AC48E2" w14:paraId="6CF4D2F4" w14:textId="77777777" w:rsidTr="00CD763E">
        <w:trPr>
          <w:trHeight w:val="330"/>
        </w:trPr>
        <w:tc>
          <w:tcPr>
            <w:tcW w:w="9067" w:type="dxa"/>
            <w:gridSpan w:val="4"/>
          </w:tcPr>
          <w:p w14:paraId="49EEE5DB" w14:textId="569ED3F6" w:rsidR="00CD763E" w:rsidRDefault="00CD763E" w:rsidP="00A228F4">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Region: </w:t>
            </w:r>
            <w:r w:rsidR="008B3070">
              <w:rPr>
                <w:rFonts w:ascii="Arial" w:eastAsiaTheme="majorEastAsia" w:hAnsi="Arial" w:cs="Arial"/>
                <w:b/>
                <w:sz w:val="24"/>
                <w:szCs w:val="24"/>
                <w:lang w:eastAsia="en-GB"/>
              </w:rPr>
              <w:t>East/North Kent</w:t>
            </w:r>
            <w:r w:rsidR="004A4605">
              <w:rPr>
                <w:rFonts w:ascii="Arial" w:eastAsiaTheme="majorEastAsia" w:hAnsi="Arial" w:cs="Arial"/>
                <w:b/>
                <w:sz w:val="24"/>
                <w:szCs w:val="24"/>
                <w:lang w:eastAsia="en-GB"/>
              </w:rPr>
              <w:t xml:space="preserve"> </w:t>
            </w:r>
          </w:p>
        </w:tc>
      </w:tr>
    </w:tbl>
    <w:p w14:paraId="074DD706" w14:textId="77777777" w:rsidR="00E513CD" w:rsidRPr="00AC48E2" w:rsidRDefault="00E513CD" w:rsidP="00AC48E2">
      <w:pPr>
        <w:spacing w:after="0"/>
        <w:rPr>
          <w:rFonts w:ascii="Arial" w:hAnsi="Arial" w:cs="Arial"/>
        </w:rPr>
      </w:pPr>
    </w:p>
    <w:p w14:paraId="503EC8BC"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257F477B" w14:textId="77777777" w:rsidTr="003D2CCE">
        <w:tc>
          <w:tcPr>
            <w:tcW w:w="9016" w:type="dxa"/>
            <w:shd w:val="clear" w:color="auto" w:fill="1F2A44"/>
          </w:tcPr>
          <w:p w14:paraId="13A7C00C"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1EE5F93A" w14:textId="77777777" w:rsidR="00181FE9" w:rsidRDefault="00181FE9" w:rsidP="00E21D3A">
      <w:pPr>
        <w:spacing w:after="0" w:line="240" w:lineRule="auto"/>
        <w:jc w:val="both"/>
        <w:rPr>
          <w:rFonts w:ascii="Arial" w:hAnsi="Arial" w:cs="Arial"/>
          <w:sz w:val="21"/>
          <w:szCs w:val="21"/>
        </w:rPr>
      </w:pPr>
    </w:p>
    <w:p w14:paraId="71529F76" w14:textId="23AAD08A" w:rsidR="00E21D3A" w:rsidRDefault="003705CC" w:rsidP="00E21D3A">
      <w:pPr>
        <w:spacing w:after="0" w:line="240" w:lineRule="auto"/>
        <w:jc w:val="both"/>
        <w:rPr>
          <w:rFonts w:ascii="Arial" w:hAnsi="Arial" w:cs="Arial"/>
        </w:rPr>
      </w:pPr>
      <w:r w:rsidRPr="003705CC">
        <w:rPr>
          <w:rFonts w:ascii="Arial" w:hAnsi="Arial" w:cs="Arial"/>
        </w:rPr>
        <w:t>We are Forward, the social enterprise that empowers people to break the cycle of crime or addiction to move forward with their lives. For more than 30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4BAAAA0D" w14:textId="77777777" w:rsidR="003705CC" w:rsidRPr="00AC48E2" w:rsidRDefault="003705CC"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19439E66" w14:textId="77777777" w:rsidTr="003D2CCE">
        <w:tc>
          <w:tcPr>
            <w:tcW w:w="9016" w:type="dxa"/>
            <w:tcBorders>
              <w:top w:val="nil"/>
              <w:left w:val="nil"/>
              <w:bottom w:val="nil"/>
              <w:right w:val="nil"/>
            </w:tcBorders>
            <w:shd w:val="clear" w:color="auto" w:fill="1F2A44"/>
          </w:tcPr>
          <w:p w14:paraId="09BC5633"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5220678D" w14:textId="77777777" w:rsidR="00181FE9" w:rsidRPr="004A34DF" w:rsidRDefault="00181FE9" w:rsidP="00181FE9">
      <w:pPr>
        <w:pStyle w:val="NoSpacing"/>
        <w:spacing w:after="120"/>
        <w:rPr>
          <w:rFonts w:ascii="Arial" w:eastAsiaTheme="minorHAnsi" w:hAnsi="Arial" w:cs="Arial"/>
        </w:rPr>
      </w:pPr>
    </w:p>
    <w:p w14:paraId="4031646A" w14:textId="6D4A90BB" w:rsidR="004F22BA" w:rsidRDefault="004A34DF" w:rsidP="00A228F4">
      <w:pPr>
        <w:pStyle w:val="NoSpacing"/>
        <w:spacing w:line="276" w:lineRule="auto"/>
        <w:jc w:val="both"/>
        <w:rPr>
          <w:rFonts w:ascii="Arial" w:eastAsiaTheme="minorHAnsi" w:hAnsi="Arial" w:cs="Arial"/>
        </w:rPr>
      </w:pPr>
      <w:r w:rsidRPr="004A34DF">
        <w:rPr>
          <w:rFonts w:ascii="Arial" w:eastAsiaTheme="minorHAnsi" w:hAnsi="Arial" w:cs="Arial"/>
        </w:rPr>
        <w:t>Responsible for managing and developing long term relationships with employers. Supporting the rapid and successful growth of the ES division. You will be solution focused with experience of securing new employer business, driving performance and achieving financial targets</w:t>
      </w:r>
      <w:r>
        <w:rPr>
          <w:rFonts w:ascii="Arial" w:eastAsiaTheme="minorHAnsi" w:hAnsi="Arial" w:cs="Arial"/>
        </w:rPr>
        <w:t xml:space="preserve">. </w:t>
      </w:r>
    </w:p>
    <w:p w14:paraId="41E60854" w14:textId="77777777" w:rsidR="004A34DF" w:rsidRPr="004A34DF" w:rsidRDefault="004A34DF" w:rsidP="00A228F4">
      <w:pPr>
        <w:pStyle w:val="NoSpacing"/>
        <w:spacing w:line="276" w:lineRule="auto"/>
        <w:jc w:val="both"/>
        <w:rPr>
          <w:rFonts w:ascii="Arial" w:eastAsiaTheme="minorHAnsi" w:hAnsi="Arial" w:cs="Arial"/>
        </w:rPr>
      </w:pPr>
    </w:p>
    <w:tbl>
      <w:tblPr>
        <w:tblStyle w:val="TableGrid"/>
        <w:tblW w:w="0" w:type="auto"/>
        <w:tblLook w:val="04A0" w:firstRow="1" w:lastRow="0" w:firstColumn="1" w:lastColumn="0" w:noHBand="0" w:noVBand="1"/>
      </w:tblPr>
      <w:tblGrid>
        <w:gridCol w:w="9016"/>
      </w:tblGrid>
      <w:tr w:rsidR="003D2CCE" w:rsidRPr="00AC48E2" w14:paraId="4581D574" w14:textId="77777777" w:rsidTr="003D2CCE">
        <w:tc>
          <w:tcPr>
            <w:tcW w:w="9016" w:type="dxa"/>
            <w:shd w:val="clear" w:color="auto" w:fill="1F2A44"/>
          </w:tcPr>
          <w:p w14:paraId="30DA65D8"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t>Accountabilities</w:t>
            </w:r>
          </w:p>
        </w:tc>
      </w:tr>
    </w:tbl>
    <w:p w14:paraId="20E68FA5" w14:textId="77777777" w:rsidR="00AC48E2" w:rsidRPr="00AC48E2" w:rsidRDefault="00AC48E2" w:rsidP="00AC48E2">
      <w:pPr>
        <w:spacing w:after="0" w:line="240" w:lineRule="auto"/>
        <w:ind w:left="720" w:right="144"/>
        <w:contextualSpacing/>
        <w:rPr>
          <w:rFonts w:ascii="Arial" w:eastAsiaTheme="minorEastAsia" w:hAnsi="Arial" w:cs="Arial"/>
          <w:b/>
        </w:rPr>
      </w:pPr>
    </w:p>
    <w:p w14:paraId="24F04BD7" w14:textId="515DBC5A" w:rsidR="00EC1285" w:rsidRPr="00EC1285" w:rsidRDefault="00EC1285" w:rsidP="00EC1285">
      <w:pPr>
        <w:pStyle w:val="ListParagraph"/>
        <w:keepNext/>
        <w:keepLines/>
        <w:numPr>
          <w:ilvl w:val="0"/>
          <w:numId w:val="43"/>
        </w:numPr>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lastRenderedPageBreak/>
        <w:t xml:space="preserve">Deliver strong performance against all agreed sales, service, and quality KPIs, ensuring the Connect to Work programme in Kent meets its contractual </w:t>
      </w:r>
      <w:r>
        <w:rPr>
          <w:rFonts w:ascii="Arial" w:eastAsiaTheme="majorEastAsia" w:hAnsi="Arial" w:cs="Arial"/>
          <w:bCs/>
          <w:color w:val="1F2A44"/>
          <w:sz w:val="21"/>
          <w:szCs w:val="21"/>
        </w:rPr>
        <w:t>objectives</w:t>
      </w:r>
      <w:r w:rsidRPr="00EC1285">
        <w:rPr>
          <w:rFonts w:ascii="Arial" w:eastAsiaTheme="majorEastAsia" w:hAnsi="Arial" w:cs="Arial"/>
          <w:bCs/>
          <w:color w:val="1F2A44"/>
          <w:sz w:val="21"/>
          <w:szCs w:val="21"/>
        </w:rPr>
        <w:t>.</w:t>
      </w:r>
    </w:p>
    <w:p w14:paraId="319A41E3" w14:textId="24D9D04D" w:rsidR="00EC1285" w:rsidRPr="00EC1285" w:rsidRDefault="00EC1285" w:rsidP="00EC1285">
      <w:pPr>
        <w:pStyle w:val="ListParagraph"/>
        <w:keepNext/>
        <w:keepLines/>
        <w:numPr>
          <w:ilvl w:val="0"/>
          <w:numId w:val="43"/>
        </w:numPr>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t>Promote and sell Forward Trust and Connect to Work offers—including work experience, work trials, vocational/skills training, employability programmes and apprenticeship pathways—to employers and organisations through effective relationship management and targeted business development activity.</w:t>
      </w:r>
    </w:p>
    <w:p w14:paraId="05DE5F96" w14:textId="77777777" w:rsidR="00EC1285" w:rsidRPr="00EC1285" w:rsidRDefault="00EC1285" w:rsidP="00EC1285">
      <w:pPr>
        <w:pStyle w:val="ListParagraph"/>
        <w:keepNext/>
        <w:keepLines/>
        <w:numPr>
          <w:ilvl w:val="0"/>
          <w:numId w:val="43"/>
        </w:numPr>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t>Identify suitable employers across Kent and Medway, matching them with the most appropriate training, employment or progression solutions aligned to the Connect to Work model and local labour market needs.</w:t>
      </w:r>
    </w:p>
    <w:p w14:paraId="3F05A0DC" w14:textId="77777777" w:rsidR="00EC1285" w:rsidRPr="00EC1285" w:rsidRDefault="00EC1285" w:rsidP="00EC1285">
      <w:pPr>
        <w:pStyle w:val="ListParagraph"/>
        <w:keepNext/>
        <w:keepLines/>
        <w:numPr>
          <w:ilvl w:val="0"/>
          <w:numId w:val="43"/>
        </w:numPr>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t>Provide high</w:t>
      </w:r>
      <w:r w:rsidRPr="00EC1285">
        <w:rPr>
          <w:rFonts w:ascii="Cambria Math" w:eastAsiaTheme="majorEastAsia" w:hAnsi="Cambria Math" w:cs="Cambria Math"/>
          <w:bCs/>
          <w:color w:val="1F2A44"/>
          <w:sz w:val="21"/>
          <w:szCs w:val="21"/>
        </w:rPr>
        <w:t>‑</w:t>
      </w:r>
      <w:r w:rsidRPr="00EC1285">
        <w:rPr>
          <w:rFonts w:ascii="Arial" w:eastAsiaTheme="majorEastAsia" w:hAnsi="Arial" w:cs="Arial"/>
          <w:bCs/>
          <w:color w:val="1F2A44"/>
          <w:sz w:val="21"/>
          <w:szCs w:val="21"/>
        </w:rPr>
        <w:t>quality relationship management to employers, commissioners, and partners (e.g., Jobcentre Plus), maintaining trust and securing future collaboration opportunities to support programme sustainability.</w:t>
      </w:r>
    </w:p>
    <w:p w14:paraId="55F8E792" w14:textId="77777777" w:rsidR="00EC1285" w:rsidRPr="00EC1285" w:rsidRDefault="00EC1285" w:rsidP="00EC1285">
      <w:pPr>
        <w:pStyle w:val="ListParagraph"/>
        <w:keepNext/>
        <w:keepLines/>
        <w:numPr>
          <w:ilvl w:val="0"/>
          <w:numId w:val="43"/>
        </w:numPr>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t>Identify upskilling and workforce development opportunities within employer organisations, supporting improved productivity, retention and career progression for Connect to Work participants.</w:t>
      </w:r>
    </w:p>
    <w:p w14:paraId="48D8A91A" w14:textId="77777777" w:rsidR="00EC1285" w:rsidRPr="00EC1285" w:rsidRDefault="00EC1285" w:rsidP="00EC1285">
      <w:pPr>
        <w:pStyle w:val="ListParagraph"/>
        <w:keepNext/>
        <w:keepLines/>
        <w:numPr>
          <w:ilvl w:val="0"/>
          <w:numId w:val="43"/>
        </w:numPr>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t>Represent the Employment Services division and Connect to Work at external events, job fairs, employer forums and networking sessions across Kent, promoting the programme and strengthening its visibility.</w:t>
      </w:r>
    </w:p>
    <w:p w14:paraId="3ADC14DA" w14:textId="77777777" w:rsidR="00EC1285" w:rsidRPr="00EC1285" w:rsidRDefault="00EC1285" w:rsidP="00EC1285">
      <w:pPr>
        <w:pStyle w:val="ListParagraph"/>
        <w:keepNext/>
        <w:keepLines/>
        <w:numPr>
          <w:ilvl w:val="0"/>
          <w:numId w:val="43"/>
        </w:numPr>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t>Maintain an expert understanding of the local labour market, sector demands, growth industries and employer challenges in Kent and Medway to inform targeting, employer pipelines and participant job</w:t>
      </w:r>
      <w:r w:rsidRPr="00EC1285">
        <w:rPr>
          <w:rFonts w:ascii="Cambria Math" w:eastAsiaTheme="majorEastAsia" w:hAnsi="Cambria Math" w:cs="Cambria Math"/>
          <w:bCs/>
          <w:color w:val="1F2A44"/>
          <w:sz w:val="21"/>
          <w:szCs w:val="21"/>
        </w:rPr>
        <w:t>‑</w:t>
      </w:r>
      <w:r w:rsidRPr="00EC1285">
        <w:rPr>
          <w:rFonts w:ascii="Arial" w:eastAsiaTheme="majorEastAsia" w:hAnsi="Arial" w:cs="Arial"/>
          <w:bCs/>
          <w:color w:val="1F2A44"/>
          <w:sz w:val="21"/>
          <w:szCs w:val="21"/>
        </w:rPr>
        <w:t>matching.</w:t>
      </w:r>
    </w:p>
    <w:p w14:paraId="2818B0D6" w14:textId="77777777" w:rsidR="00EC1285" w:rsidRPr="00EC1285" w:rsidRDefault="00EC1285" w:rsidP="00EC1285">
      <w:pPr>
        <w:pStyle w:val="ListParagraph"/>
        <w:keepNext/>
        <w:keepLines/>
        <w:numPr>
          <w:ilvl w:val="0"/>
          <w:numId w:val="43"/>
        </w:numPr>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t>Work collaboratively with operational teams to generate job starts by matching Connect to Work participants into suitable vacancies, coordinating interviews, and supporting employer engagement throughout the recruitment cycle.</w:t>
      </w:r>
    </w:p>
    <w:p w14:paraId="5644B9B6" w14:textId="77777777" w:rsidR="00EC1285" w:rsidRPr="00EC1285" w:rsidRDefault="00EC1285" w:rsidP="00EC1285">
      <w:pPr>
        <w:pStyle w:val="ListParagraph"/>
        <w:keepNext/>
        <w:keepLines/>
        <w:numPr>
          <w:ilvl w:val="0"/>
          <w:numId w:val="43"/>
        </w:numPr>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t>Conduct all relevant checks, including Health &amp; Safety and due diligence assessments, to ensure employer placements are safe, compliant and appropriate for participants.</w:t>
      </w:r>
    </w:p>
    <w:p w14:paraId="25956F42" w14:textId="77777777" w:rsidR="00EC1285" w:rsidRPr="00EC1285" w:rsidRDefault="00EC1285" w:rsidP="00EC1285">
      <w:pPr>
        <w:keepNext/>
        <w:keepLines/>
        <w:spacing w:after="0" w:line="240" w:lineRule="auto"/>
        <w:outlineLvl w:val="1"/>
        <w:rPr>
          <w:rFonts w:ascii="Arial" w:eastAsiaTheme="majorEastAsia" w:hAnsi="Arial" w:cs="Arial"/>
          <w:bCs/>
          <w:color w:val="1F2A44"/>
          <w:sz w:val="21"/>
          <w:szCs w:val="21"/>
        </w:rPr>
      </w:pPr>
    </w:p>
    <w:p w14:paraId="70D9FF48" w14:textId="77777777" w:rsidR="00EC1285" w:rsidRPr="00EC1285" w:rsidRDefault="00EC1285" w:rsidP="00EC1285">
      <w:pPr>
        <w:keepNext/>
        <w:keepLines/>
        <w:spacing w:after="0" w:line="240" w:lineRule="auto"/>
        <w:outlineLvl w:val="1"/>
        <w:rPr>
          <w:rFonts w:ascii="Arial" w:eastAsiaTheme="majorEastAsia" w:hAnsi="Arial" w:cs="Arial"/>
          <w:bCs/>
          <w:color w:val="1F2A44"/>
          <w:sz w:val="21"/>
          <w:szCs w:val="21"/>
        </w:rPr>
      </w:pPr>
    </w:p>
    <w:p w14:paraId="762351DB" w14:textId="77777777" w:rsidR="00EC1285" w:rsidRPr="00EC1285" w:rsidRDefault="00EC1285" w:rsidP="00EC1285">
      <w:pPr>
        <w:keepNext/>
        <w:keepLines/>
        <w:spacing w:after="0" w:line="240" w:lineRule="auto"/>
        <w:outlineLvl w:val="1"/>
        <w:rPr>
          <w:rFonts w:ascii="Arial" w:eastAsiaTheme="majorEastAsia" w:hAnsi="Arial" w:cs="Arial"/>
          <w:bCs/>
          <w:color w:val="1F2A44"/>
          <w:sz w:val="21"/>
          <w:szCs w:val="21"/>
        </w:rPr>
      </w:pPr>
      <w:r w:rsidRPr="00EC1285">
        <w:rPr>
          <w:rFonts w:ascii="Arial" w:eastAsiaTheme="majorEastAsia" w:hAnsi="Arial" w:cs="Arial"/>
          <w:bCs/>
          <w:color w:val="1F2A44"/>
          <w:sz w:val="21"/>
          <w:szCs w:val="21"/>
        </w:rPr>
        <w:t>Other Duties</w:t>
      </w:r>
    </w:p>
    <w:p w14:paraId="4408438E" w14:textId="77777777" w:rsidR="00EC1285" w:rsidRPr="00EC1285" w:rsidRDefault="00EC1285" w:rsidP="00EC1285">
      <w:pPr>
        <w:keepNext/>
        <w:keepLines/>
        <w:spacing w:after="0" w:line="240" w:lineRule="auto"/>
        <w:outlineLvl w:val="1"/>
        <w:rPr>
          <w:rFonts w:ascii="Arial" w:eastAsiaTheme="majorEastAsia" w:hAnsi="Arial" w:cs="Arial"/>
          <w:bCs/>
          <w:color w:val="1F2A44"/>
          <w:sz w:val="21"/>
          <w:szCs w:val="21"/>
        </w:rPr>
      </w:pPr>
    </w:p>
    <w:p w14:paraId="0C148850" w14:textId="77777777" w:rsidR="00EC1285" w:rsidRPr="00D30075" w:rsidRDefault="00EC1285" w:rsidP="00D30075">
      <w:pPr>
        <w:pStyle w:val="ListParagraph"/>
        <w:keepNext/>
        <w:keepLines/>
        <w:numPr>
          <w:ilvl w:val="0"/>
          <w:numId w:val="44"/>
        </w:numPr>
        <w:spacing w:after="0" w:line="240" w:lineRule="auto"/>
        <w:outlineLvl w:val="1"/>
        <w:rPr>
          <w:rFonts w:ascii="Arial" w:eastAsiaTheme="majorEastAsia" w:hAnsi="Arial" w:cs="Arial"/>
          <w:bCs/>
          <w:color w:val="1F2A44"/>
          <w:sz w:val="21"/>
          <w:szCs w:val="21"/>
        </w:rPr>
      </w:pPr>
      <w:r w:rsidRPr="00D30075">
        <w:rPr>
          <w:rFonts w:ascii="Arial" w:eastAsiaTheme="majorEastAsia" w:hAnsi="Arial" w:cs="Arial"/>
          <w:bCs/>
          <w:color w:val="1F2A44"/>
          <w:sz w:val="21"/>
          <w:szCs w:val="21"/>
        </w:rPr>
        <w:t>Ensure full contractual compliance with Connect to Work requirements at all times, upholding Forward Trust quality standards and funding rules.</w:t>
      </w:r>
    </w:p>
    <w:p w14:paraId="0ABE23DB" w14:textId="77777777" w:rsidR="00EC1285" w:rsidRPr="00D30075" w:rsidRDefault="00EC1285" w:rsidP="00D30075">
      <w:pPr>
        <w:pStyle w:val="ListParagraph"/>
        <w:keepNext/>
        <w:keepLines/>
        <w:numPr>
          <w:ilvl w:val="0"/>
          <w:numId w:val="44"/>
        </w:numPr>
        <w:spacing w:after="0" w:line="240" w:lineRule="auto"/>
        <w:outlineLvl w:val="1"/>
        <w:rPr>
          <w:rFonts w:ascii="Arial" w:eastAsiaTheme="majorEastAsia" w:hAnsi="Arial" w:cs="Arial"/>
          <w:bCs/>
          <w:color w:val="1F2A44"/>
          <w:sz w:val="21"/>
          <w:szCs w:val="21"/>
        </w:rPr>
      </w:pPr>
      <w:r w:rsidRPr="00D30075">
        <w:rPr>
          <w:rFonts w:ascii="Arial" w:eastAsiaTheme="majorEastAsia" w:hAnsi="Arial" w:cs="Arial"/>
          <w:bCs/>
          <w:color w:val="1F2A44"/>
          <w:sz w:val="21"/>
          <w:szCs w:val="21"/>
        </w:rPr>
        <w:t>Adhere to safeguarding, Prevent, Health &amp; Safety and all organisational policies, ensuring participant and employer wellbeing remains central to delivery.</w:t>
      </w:r>
    </w:p>
    <w:p w14:paraId="3B724447" w14:textId="77777777" w:rsidR="00EC1285" w:rsidRPr="00D30075" w:rsidRDefault="00EC1285" w:rsidP="00D30075">
      <w:pPr>
        <w:pStyle w:val="ListParagraph"/>
        <w:keepNext/>
        <w:keepLines/>
        <w:numPr>
          <w:ilvl w:val="0"/>
          <w:numId w:val="44"/>
        </w:numPr>
        <w:spacing w:after="0" w:line="240" w:lineRule="auto"/>
        <w:outlineLvl w:val="1"/>
        <w:rPr>
          <w:rFonts w:ascii="Arial" w:eastAsiaTheme="majorEastAsia" w:hAnsi="Arial" w:cs="Arial"/>
          <w:bCs/>
          <w:color w:val="1F2A44"/>
          <w:sz w:val="21"/>
          <w:szCs w:val="21"/>
        </w:rPr>
      </w:pPr>
      <w:r w:rsidRPr="00D30075">
        <w:rPr>
          <w:rFonts w:ascii="Arial" w:eastAsiaTheme="majorEastAsia" w:hAnsi="Arial" w:cs="Arial"/>
          <w:bCs/>
          <w:color w:val="1F2A44"/>
          <w:sz w:val="21"/>
          <w:szCs w:val="21"/>
        </w:rPr>
        <w:t>Contribute to internal performance management, including weekly reporting, monthly reviews and continuous improvement activity linked to programme KPIs.</w:t>
      </w:r>
    </w:p>
    <w:p w14:paraId="29B228B8" w14:textId="77777777" w:rsidR="00EC1285" w:rsidRPr="00D30075" w:rsidRDefault="00EC1285" w:rsidP="00D30075">
      <w:pPr>
        <w:pStyle w:val="ListParagraph"/>
        <w:keepNext/>
        <w:keepLines/>
        <w:numPr>
          <w:ilvl w:val="0"/>
          <w:numId w:val="44"/>
        </w:numPr>
        <w:spacing w:after="0" w:line="240" w:lineRule="auto"/>
        <w:outlineLvl w:val="1"/>
        <w:rPr>
          <w:rFonts w:ascii="Arial" w:eastAsiaTheme="majorEastAsia" w:hAnsi="Arial" w:cs="Arial"/>
          <w:bCs/>
          <w:color w:val="1F2A44"/>
          <w:sz w:val="21"/>
          <w:szCs w:val="21"/>
        </w:rPr>
      </w:pPr>
      <w:r w:rsidRPr="00D30075">
        <w:rPr>
          <w:rFonts w:ascii="Arial" w:eastAsiaTheme="majorEastAsia" w:hAnsi="Arial" w:cs="Arial"/>
          <w:bCs/>
          <w:color w:val="1F2A44"/>
          <w:sz w:val="21"/>
          <w:szCs w:val="21"/>
        </w:rPr>
        <w:t>Support accurate tracking and reporting, ensuring employer activity, vacancies, job starts and outcomes are recorded effectively to evidence Connect to Work performance.</w:t>
      </w:r>
    </w:p>
    <w:p w14:paraId="482171E0" w14:textId="77777777" w:rsidR="00344743" w:rsidRPr="00EC1285" w:rsidRDefault="00344743" w:rsidP="00344743">
      <w:pPr>
        <w:keepNext/>
        <w:keepLines/>
        <w:spacing w:after="0" w:line="240" w:lineRule="auto"/>
        <w:outlineLvl w:val="1"/>
        <w:rPr>
          <w:rFonts w:ascii="Arial" w:eastAsiaTheme="majorEastAsia" w:hAnsi="Arial" w:cs="Arial"/>
          <w:bCs/>
          <w:color w:val="1F2A44"/>
          <w:sz w:val="21"/>
          <w:szCs w:val="21"/>
        </w:rPr>
      </w:pPr>
    </w:p>
    <w:p w14:paraId="4C616B9C" w14:textId="77777777" w:rsidR="00310F41" w:rsidRPr="00310F41" w:rsidRDefault="00310F41" w:rsidP="00310F41">
      <w:pPr>
        <w:overflowPunct w:val="0"/>
        <w:autoSpaceDE w:val="0"/>
        <w:autoSpaceDN w:val="0"/>
        <w:adjustRightInd w:val="0"/>
        <w:spacing w:after="120" w:line="276" w:lineRule="auto"/>
        <w:textAlignment w:val="baseline"/>
        <w:rPr>
          <w:rFonts w:ascii="Arial" w:hAnsi="Arial" w:cs="Arial"/>
          <w:sz w:val="21"/>
          <w:szCs w:val="21"/>
        </w:rPr>
      </w:pPr>
    </w:p>
    <w:tbl>
      <w:tblPr>
        <w:tblStyle w:val="TableGrid"/>
        <w:tblW w:w="0" w:type="auto"/>
        <w:tblLook w:val="04A0" w:firstRow="1" w:lastRow="0" w:firstColumn="1" w:lastColumn="0" w:noHBand="0" w:noVBand="1"/>
      </w:tblPr>
      <w:tblGrid>
        <w:gridCol w:w="9016"/>
      </w:tblGrid>
      <w:tr w:rsidR="003D2CCE" w:rsidRPr="00AC48E2" w14:paraId="106A5363" w14:textId="77777777" w:rsidTr="003D2CCE">
        <w:tc>
          <w:tcPr>
            <w:tcW w:w="9016" w:type="dxa"/>
            <w:tcBorders>
              <w:top w:val="nil"/>
              <w:left w:val="nil"/>
              <w:bottom w:val="nil"/>
              <w:right w:val="nil"/>
            </w:tcBorders>
            <w:shd w:val="clear" w:color="auto" w:fill="1F2A44"/>
          </w:tcPr>
          <w:p w14:paraId="506A1311" w14:textId="77777777" w:rsidR="003D2CCE" w:rsidRPr="00AC48E2" w:rsidRDefault="00D206C3" w:rsidP="00AC48E2">
            <w:pPr>
              <w:rPr>
                <w:rFonts w:ascii="Arial" w:hAnsi="Arial" w:cs="Arial"/>
                <w:b/>
                <w:color w:val="FFFFFF" w:themeColor="background1"/>
                <w:sz w:val="32"/>
              </w:rPr>
            </w:pPr>
            <w:r>
              <w:rPr>
                <w:rFonts w:ascii="Arial" w:hAnsi="Arial" w:cs="Arial"/>
                <w:b/>
                <w:color w:val="FFFFFF" w:themeColor="background1"/>
                <w:sz w:val="32"/>
              </w:rPr>
              <w:t xml:space="preserve">Role Criteria </w:t>
            </w:r>
          </w:p>
        </w:tc>
      </w:tr>
    </w:tbl>
    <w:p w14:paraId="5A0DB922" w14:textId="77777777" w:rsidR="004122BA" w:rsidRPr="00AC48E2"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14:paraId="770E7DE9" w14:textId="77777777" w:rsidTr="00A84C5B">
        <w:trPr>
          <w:trHeight w:val="274"/>
        </w:trPr>
        <w:tc>
          <w:tcPr>
            <w:tcW w:w="3166" w:type="dxa"/>
            <w:gridSpan w:val="2"/>
            <w:shd w:val="clear" w:color="auto" w:fill="1F2A44"/>
          </w:tcPr>
          <w:p w14:paraId="5B8421B8"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Criteria Requirement</w:t>
            </w:r>
          </w:p>
        </w:tc>
      </w:tr>
      <w:tr w:rsidR="00A84C5B" w14:paraId="35BF9AC5" w14:textId="77777777" w:rsidTr="00A84C5B">
        <w:trPr>
          <w:trHeight w:val="274"/>
        </w:trPr>
        <w:tc>
          <w:tcPr>
            <w:tcW w:w="846" w:type="dxa"/>
          </w:tcPr>
          <w:p w14:paraId="02014D55"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E</w:t>
            </w:r>
          </w:p>
        </w:tc>
        <w:tc>
          <w:tcPr>
            <w:tcW w:w="2320" w:type="dxa"/>
          </w:tcPr>
          <w:p w14:paraId="070068C2"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Essential Criteria</w:t>
            </w:r>
          </w:p>
        </w:tc>
      </w:tr>
      <w:tr w:rsidR="00A84C5B" w14:paraId="5E8E4F48" w14:textId="77777777" w:rsidTr="00A84C5B">
        <w:trPr>
          <w:trHeight w:val="274"/>
        </w:trPr>
        <w:tc>
          <w:tcPr>
            <w:tcW w:w="846" w:type="dxa"/>
          </w:tcPr>
          <w:p w14:paraId="12A13C32"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D</w:t>
            </w:r>
          </w:p>
        </w:tc>
        <w:tc>
          <w:tcPr>
            <w:tcW w:w="2320" w:type="dxa"/>
          </w:tcPr>
          <w:p w14:paraId="4E8EFD0A"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Desirable Criteria</w:t>
            </w:r>
          </w:p>
        </w:tc>
      </w:tr>
      <w:tr w:rsidR="00A84C5B" w14:paraId="38E9CE2F" w14:textId="77777777" w:rsidTr="00A84C5B">
        <w:trPr>
          <w:trHeight w:val="274"/>
        </w:trPr>
        <w:tc>
          <w:tcPr>
            <w:tcW w:w="3166" w:type="dxa"/>
            <w:gridSpan w:val="2"/>
            <w:shd w:val="clear" w:color="auto" w:fill="1F2A44"/>
          </w:tcPr>
          <w:p w14:paraId="14847784"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Criteria Measure</w:t>
            </w:r>
          </w:p>
        </w:tc>
      </w:tr>
      <w:tr w:rsidR="00A84C5B" w14:paraId="236D0C2D" w14:textId="77777777" w:rsidTr="00A84C5B">
        <w:trPr>
          <w:trHeight w:val="274"/>
        </w:trPr>
        <w:tc>
          <w:tcPr>
            <w:tcW w:w="846" w:type="dxa"/>
          </w:tcPr>
          <w:p w14:paraId="7C97A2A2"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A</w:t>
            </w:r>
          </w:p>
        </w:tc>
        <w:tc>
          <w:tcPr>
            <w:tcW w:w="2320" w:type="dxa"/>
          </w:tcPr>
          <w:p w14:paraId="60471E94"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Application</w:t>
            </w:r>
          </w:p>
        </w:tc>
      </w:tr>
      <w:tr w:rsidR="00A84C5B" w14:paraId="7D4FCA5A" w14:textId="77777777" w:rsidTr="00A84C5B">
        <w:trPr>
          <w:trHeight w:val="274"/>
        </w:trPr>
        <w:tc>
          <w:tcPr>
            <w:tcW w:w="846" w:type="dxa"/>
          </w:tcPr>
          <w:p w14:paraId="2978F038"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 xml:space="preserve"> I</w:t>
            </w:r>
          </w:p>
        </w:tc>
        <w:tc>
          <w:tcPr>
            <w:tcW w:w="2320" w:type="dxa"/>
          </w:tcPr>
          <w:p w14:paraId="1FA44DF7"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Interview</w:t>
            </w:r>
          </w:p>
        </w:tc>
      </w:tr>
      <w:tr w:rsidR="00A84C5B" w14:paraId="41204B59" w14:textId="77777777" w:rsidTr="00A84C5B">
        <w:trPr>
          <w:trHeight w:val="274"/>
        </w:trPr>
        <w:tc>
          <w:tcPr>
            <w:tcW w:w="846" w:type="dxa"/>
          </w:tcPr>
          <w:p w14:paraId="7912E5CA"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T</w:t>
            </w:r>
          </w:p>
        </w:tc>
        <w:tc>
          <w:tcPr>
            <w:tcW w:w="2320" w:type="dxa"/>
          </w:tcPr>
          <w:p w14:paraId="65066367" w14:textId="77777777" w:rsidR="00A84C5B" w:rsidRPr="00D546A0" w:rsidRDefault="00A84C5B" w:rsidP="00A84C5B">
            <w:pPr>
              <w:spacing w:line="264" w:lineRule="auto"/>
              <w:rPr>
                <w:rFonts w:ascii="Arial" w:eastAsiaTheme="minorEastAsia" w:hAnsi="Arial" w:cs="Arial"/>
                <w:b/>
              </w:rPr>
            </w:pPr>
            <w:r w:rsidRPr="00D546A0">
              <w:rPr>
                <w:rFonts w:ascii="Arial" w:eastAsiaTheme="minorEastAsia" w:hAnsi="Arial" w:cs="Arial"/>
                <w:b/>
              </w:rPr>
              <w:t>Test</w:t>
            </w:r>
          </w:p>
        </w:tc>
      </w:tr>
    </w:tbl>
    <w:p w14:paraId="0EF76283" w14:textId="77777777" w:rsidR="00C40615" w:rsidRPr="00D546A0" w:rsidRDefault="00254B6B" w:rsidP="005A5A2B">
      <w:pPr>
        <w:spacing w:after="0" w:line="240" w:lineRule="auto"/>
        <w:rPr>
          <w:rFonts w:ascii="Arial" w:eastAsiaTheme="minorEastAsia" w:hAnsi="Arial" w:cs="Arial"/>
          <w:b/>
        </w:rPr>
      </w:pPr>
      <w:r w:rsidRPr="00D546A0">
        <w:rPr>
          <w:rFonts w:ascii="Arial" w:eastAsiaTheme="minorEastAsia" w:hAnsi="Arial" w:cs="Arial"/>
          <w:b/>
        </w:rPr>
        <w:t>Below is a list of the</w:t>
      </w:r>
      <w:r w:rsidR="000A3F71" w:rsidRPr="00D546A0">
        <w:rPr>
          <w:rFonts w:ascii="Arial" w:eastAsiaTheme="minorEastAsia" w:hAnsi="Arial" w:cs="Arial"/>
          <w:b/>
        </w:rPr>
        <w:t xml:space="preserve"> criteria required to apply for this role; p</w:t>
      </w:r>
      <w:r w:rsidRPr="00D546A0">
        <w:rPr>
          <w:rFonts w:ascii="Arial" w:eastAsiaTheme="minorEastAsia" w:hAnsi="Arial" w:cs="Arial"/>
          <w:b/>
        </w:rPr>
        <w:t>lease address each of these points in your application.</w:t>
      </w:r>
      <w:r w:rsidR="00C40615" w:rsidRPr="00D546A0">
        <w:rPr>
          <w:rFonts w:ascii="Arial" w:eastAsiaTheme="minorEastAsia" w:hAnsi="Arial" w:cs="Arial"/>
          <w:b/>
        </w:rPr>
        <w:t xml:space="preserve"> </w:t>
      </w:r>
    </w:p>
    <w:p w14:paraId="21629843" w14:textId="5470C116" w:rsidR="00C40615" w:rsidRDefault="00C40615" w:rsidP="2221CF3A">
      <w:pPr>
        <w:spacing w:after="0" w:line="240" w:lineRule="auto"/>
        <w:rPr>
          <w:rFonts w:ascii="Arial" w:eastAsiaTheme="minorEastAsia" w:hAnsi="Arial" w:cs="Arial"/>
          <w:b/>
          <w:bCs/>
          <w:sz w:val="21"/>
          <w:szCs w:val="21"/>
        </w:rPr>
      </w:pPr>
    </w:p>
    <w:p w14:paraId="5E7805B3" w14:textId="77777777" w:rsidR="00A84C5B" w:rsidRDefault="00A84C5B"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546A0" w14:paraId="60BE8BCA" w14:textId="77777777" w:rsidTr="006C5CF5">
        <w:trPr>
          <w:trHeight w:val="268"/>
        </w:trPr>
        <w:tc>
          <w:tcPr>
            <w:tcW w:w="9063" w:type="dxa"/>
            <w:gridSpan w:val="3"/>
            <w:shd w:val="clear" w:color="auto" w:fill="1F2A44"/>
          </w:tcPr>
          <w:p w14:paraId="3D7F892E" w14:textId="77777777" w:rsidR="007A4D3C" w:rsidRPr="00D546A0" w:rsidRDefault="007A4D3C" w:rsidP="00D4528A">
            <w:pPr>
              <w:spacing w:line="264" w:lineRule="auto"/>
              <w:rPr>
                <w:rFonts w:ascii="Arial" w:eastAsiaTheme="minorEastAsia" w:hAnsi="Arial" w:cs="Arial"/>
                <w:b/>
                <w:color w:val="FFFFFF" w:themeColor="background1"/>
              </w:rPr>
            </w:pPr>
            <w:r w:rsidRPr="00D546A0">
              <w:rPr>
                <w:rFonts w:ascii="Arial" w:eastAsiaTheme="minorEastAsia" w:hAnsi="Arial" w:cs="Arial"/>
                <w:b/>
                <w:color w:val="FFFFFF" w:themeColor="background1"/>
              </w:rPr>
              <w:t xml:space="preserve">Knowledge, Skills and Experience </w:t>
            </w:r>
          </w:p>
        </w:tc>
      </w:tr>
      <w:tr w:rsidR="004A34DF" w:rsidRPr="00D546A0" w14:paraId="0C07FA67" w14:textId="77777777" w:rsidTr="004A34DF">
        <w:trPr>
          <w:trHeight w:val="340"/>
        </w:trPr>
        <w:tc>
          <w:tcPr>
            <w:tcW w:w="6464" w:type="dxa"/>
            <w:vAlign w:val="center"/>
          </w:tcPr>
          <w:p w14:paraId="0905BBAC" w14:textId="77777777" w:rsidR="004A34DF" w:rsidRPr="004A34DF" w:rsidRDefault="004A34DF" w:rsidP="004A34DF">
            <w:pPr>
              <w:spacing w:before="100" w:beforeAutospacing="1" w:afterAutospacing="1"/>
              <w:ind w:right="764"/>
              <w:rPr>
                <w:rFonts w:ascii="Arial" w:hAnsi="Arial" w:cs="Arial"/>
                <w:lang w:val="en-US"/>
              </w:rPr>
            </w:pPr>
            <w:r w:rsidRPr="004A34DF">
              <w:rPr>
                <w:rFonts w:ascii="Arial" w:hAnsi="Arial" w:cs="Arial"/>
                <w:lang w:val="en-US"/>
              </w:rPr>
              <w:t xml:space="preserve">Experience of working in an Apprenticeships sales or similar role with  employers </w:t>
            </w:r>
          </w:p>
        </w:tc>
        <w:tc>
          <w:tcPr>
            <w:tcW w:w="1311" w:type="dxa"/>
            <w:vAlign w:val="center"/>
          </w:tcPr>
          <w:p w14:paraId="3BFD6F8E" w14:textId="77777777" w:rsidR="004A34DF" w:rsidRPr="00D546A0" w:rsidRDefault="004A34DF" w:rsidP="004A34DF">
            <w:pPr>
              <w:spacing w:line="264" w:lineRule="auto"/>
              <w:jc w:val="center"/>
              <w:rPr>
                <w:rFonts w:ascii="Arial" w:eastAsiaTheme="minorEastAsia" w:hAnsi="Arial" w:cs="Arial"/>
                <w:color w:val="1F2A44"/>
              </w:rPr>
            </w:pPr>
            <w:r w:rsidRPr="00D546A0">
              <w:rPr>
                <w:rFonts w:ascii="Arial" w:eastAsiaTheme="minorEastAsia" w:hAnsi="Arial" w:cs="Arial"/>
                <w:color w:val="1F2A44"/>
              </w:rPr>
              <w:t>E</w:t>
            </w:r>
          </w:p>
        </w:tc>
        <w:tc>
          <w:tcPr>
            <w:tcW w:w="1288" w:type="dxa"/>
            <w:vAlign w:val="center"/>
          </w:tcPr>
          <w:p w14:paraId="04AD6BAA" w14:textId="77777777" w:rsidR="004A34DF" w:rsidRPr="00D546A0" w:rsidRDefault="004A34DF" w:rsidP="004A34DF">
            <w:pPr>
              <w:spacing w:line="264" w:lineRule="auto"/>
              <w:jc w:val="center"/>
              <w:rPr>
                <w:rFonts w:ascii="Arial" w:eastAsiaTheme="minorEastAsia" w:hAnsi="Arial" w:cs="Arial"/>
                <w:color w:val="1F2A44"/>
              </w:rPr>
            </w:pPr>
            <w:r w:rsidRPr="00D546A0">
              <w:rPr>
                <w:rFonts w:ascii="Arial" w:eastAsiaTheme="minorEastAsia" w:hAnsi="Arial" w:cs="Arial"/>
                <w:color w:val="1F2A44"/>
              </w:rPr>
              <w:t>A/I</w:t>
            </w:r>
          </w:p>
        </w:tc>
      </w:tr>
      <w:tr w:rsidR="004A34DF" w:rsidRPr="00D546A0" w14:paraId="4BCA35DD" w14:textId="77777777" w:rsidTr="004A34DF">
        <w:trPr>
          <w:trHeight w:val="340"/>
        </w:trPr>
        <w:tc>
          <w:tcPr>
            <w:tcW w:w="6464" w:type="dxa"/>
            <w:vAlign w:val="center"/>
          </w:tcPr>
          <w:p w14:paraId="291E0A40" w14:textId="05F24A6E" w:rsidR="004A34DF" w:rsidRPr="004A34DF" w:rsidRDefault="004A34DF" w:rsidP="004A34DF">
            <w:pPr>
              <w:spacing w:before="100" w:beforeAutospacing="1" w:afterAutospacing="1"/>
              <w:ind w:right="764"/>
              <w:rPr>
                <w:rFonts w:ascii="Arial" w:hAnsi="Arial" w:cs="Arial"/>
                <w:lang w:val="en-US"/>
              </w:rPr>
            </w:pPr>
            <w:r w:rsidRPr="004A34DF">
              <w:rPr>
                <w:rFonts w:ascii="Arial" w:hAnsi="Arial" w:cs="Arial"/>
                <w:lang w:val="en-US"/>
              </w:rPr>
              <w:lastRenderedPageBreak/>
              <w:t>You will need to have a proven track record at securin</w:t>
            </w:r>
            <w:r w:rsidR="004A4605">
              <w:rPr>
                <w:rFonts w:ascii="Arial" w:hAnsi="Arial" w:cs="Arial"/>
                <w:lang w:val="en-US"/>
              </w:rPr>
              <w:t>g sales deals in excess of £30K</w:t>
            </w:r>
            <w:r w:rsidRPr="004A34DF">
              <w:rPr>
                <w:rFonts w:ascii="Arial" w:hAnsi="Arial" w:cs="Arial"/>
                <w:lang w:val="en-US"/>
              </w:rPr>
              <w:t xml:space="preserve"> and you will have the ability to engage senior decision makers </w:t>
            </w:r>
          </w:p>
        </w:tc>
        <w:tc>
          <w:tcPr>
            <w:tcW w:w="1311" w:type="dxa"/>
            <w:vAlign w:val="center"/>
          </w:tcPr>
          <w:p w14:paraId="007C0202"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E</w:t>
            </w:r>
          </w:p>
        </w:tc>
        <w:tc>
          <w:tcPr>
            <w:tcW w:w="1288" w:type="dxa"/>
            <w:vAlign w:val="center"/>
          </w:tcPr>
          <w:p w14:paraId="3065C884"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A/I</w:t>
            </w:r>
          </w:p>
        </w:tc>
      </w:tr>
      <w:tr w:rsidR="004A34DF" w:rsidRPr="00D546A0" w14:paraId="36EE7E7D" w14:textId="77777777" w:rsidTr="004A34DF">
        <w:trPr>
          <w:trHeight w:val="375"/>
        </w:trPr>
        <w:tc>
          <w:tcPr>
            <w:tcW w:w="6464" w:type="dxa"/>
            <w:vAlign w:val="center"/>
          </w:tcPr>
          <w:p w14:paraId="4656CFDD" w14:textId="77777777" w:rsidR="004A34DF" w:rsidRPr="004A34DF" w:rsidRDefault="004A34DF" w:rsidP="004A34DF">
            <w:pPr>
              <w:spacing w:before="100" w:beforeAutospacing="1" w:afterAutospacing="1"/>
              <w:ind w:right="764"/>
              <w:rPr>
                <w:rFonts w:ascii="Arial" w:hAnsi="Arial" w:cs="Arial"/>
                <w:lang w:val="en-US"/>
              </w:rPr>
            </w:pPr>
            <w:r w:rsidRPr="004A34DF">
              <w:rPr>
                <w:rFonts w:ascii="Arial" w:hAnsi="Arial" w:cs="Arial"/>
                <w:lang w:val="en-US"/>
              </w:rPr>
              <w:t xml:space="preserve">Excellent commercial acumen </w:t>
            </w:r>
          </w:p>
        </w:tc>
        <w:tc>
          <w:tcPr>
            <w:tcW w:w="1311" w:type="dxa"/>
            <w:vAlign w:val="center"/>
          </w:tcPr>
          <w:p w14:paraId="0B713671"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E</w:t>
            </w:r>
          </w:p>
        </w:tc>
        <w:tc>
          <w:tcPr>
            <w:tcW w:w="1288" w:type="dxa"/>
            <w:vAlign w:val="center"/>
          </w:tcPr>
          <w:p w14:paraId="114248C6"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A/I</w:t>
            </w:r>
          </w:p>
        </w:tc>
      </w:tr>
      <w:tr w:rsidR="004A34DF" w:rsidRPr="00D546A0" w14:paraId="3DCD556F" w14:textId="77777777" w:rsidTr="004A34DF">
        <w:trPr>
          <w:trHeight w:val="340"/>
        </w:trPr>
        <w:tc>
          <w:tcPr>
            <w:tcW w:w="6464" w:type="dxa"/>
            <w:vAlign w:val="center"/>
          </w:tcPr>
          <w:p w14:paraId="767761D7" w14:textId="77777777" w:rsidR="004A34DF" w:rsidRPr="004A34DF" w:rsidRDefault="004A34DF" w:rsidP="004A34DF">
            <w:pPr>
              <w:shd w:val="clear" w:color="auto" w:fill="FFFFFF"/>
              <w:spacing w:before="100" w:beforeAutospacing="1" w:after="100" w:afterAutospacing="1"/>
              <w:ind w:right="764"/>
              <w:rPr>
                <w:rFonts w:ascii="Arial" w:eastAsia="Times New Roman" w:hAnsi="Arial" w:cs="Arial"/>
              </w:rPr>
            </w:pPr>
            <w:r w:rsidRPr="004A34DF">
              <w:rPr>
                <w:rFonts w:ascii="Arial" w:eastAsia="Times New Roman" w:hAnsi="Arial" w:cs="Arial"/>
              </w:rPr>
              <w:t>Ability to multi-task and establish priorities; strong time management skills</w:t>
            </w:r>
          </w:p>
        </w:tc>
        <w:tc>
          <w:tcPr>
            <w:tcW w:w="1311" w:type="dxa"/>
            <w:vAlign w:val="center"/>
          </w:tcPr>
          <w:p w14:paraId="5CF16C8A"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E</w:t>
            </w:r>
          </w:p>
        </w:tc>
        <w:tc>
          <w:tcPr>
            <w:tcW w:w="1288" w:type="dxa"/>
            <w:vAlign w:val="center"/>
          </w:tcPr>
          <w:p w14:paraId="34DDD8A7"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A/I</w:t>
            </w:r>
          </w:p>
        </w:tc>
      </w:tr>
      <w:tr w:rsidR="004A34DF" w:rsidRPr="00D546A0" w14:paraId="251360B4" w14:textId="77777777" w:rsidTr="004A34DF">
        <w:trPr>
          <w:trHeight w:val="340"/>
        </w:trPr>
        <w:tc>
          <w:tcPr>
            <w:tcW w:w="6464" w:type="dxa"/>
            <w:vAlign w:val="center"/>
          </w:tcPr>
          <w:p w14:paraId="09536A34" w14:textId="77777777" w:rsidR="004A34DF" w:rsidRPr="004A34DF" w:rsidRDefault="004A34DF" w:rsidP="004A34DF">
            <w:pPr>
              <w:shd w:val="clear" w:color="auto" w:fill="FFFFFF"/>
              <w:spacing w:before="100" w:beforeAutospacing="1" w:after="100" w:afterAutospacing="1"/>
              <w:ind w:right="764"/>
              <w:rPr>
                <w:rFonts w:ascii="Arial" w:eastAsia="Times New Roman" w:hAnsi="Arial" w:cs="Arial"/>
              </w:rPr>
            </w:pPr>
            <w:r w:rsidRPr="004A34DF">
              <w:rPr>
                <w:rFonts w:ascii="Arial" w:eastAsia="Times New Roman" w:hAnsi="Arial" w:cs="Arial"/>
              </w:rPr>
              <w:t xml:space="preserve">Consistently exceed sales targets </w:t>
            </w:r>
          </w:p>
        </w:tc>
        <w:tc>
          <w:tcPr>
            <w:tcW w:w="1311" w:type="dxa"/>
            <w:vAlign w:val="center"/>
          </w:tcPr>
          <w:p w14:paraId="601E0F6D"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E</w:t>
            </w:r>
          </w:p>
        </w:tc>
        <w:tc>
          <w:tcPr>
            <w:tcW w:w="1288" w:type="dxa"/>
            <w:vAlign w:val="center"/>
          </w:tcPr>
          <w:p w14:paraId="7C42ADD3"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A/I</w:t>
            </w:r>
          </w:p>
        </w:tc>
      </w:tr>
      <w:tr w:rsidR="004A34DF" w:rsidRPr="00D546A0" w14:paraId="31CCB09F" w14:textId="77777777" w:rsidTr="004A34DF">
        <w:trPr>
          <w:trHeight w:val="340"/>
        </w:trPr>
        <w:tc>
          <w:tcPr>
            <w:tcW w:w="6464" w:type="dxa"/>
            <w:vAlign w:val="center"/>
          </w:tcPr>
          <w:p w14:paraId="7371A657" w14:textId="77777777" w:rsidR="004A34DF" w:rsidRPr="004A34DF" w:rsidRDefault="004A34DF" w:rsidP="004A34DF">
            <w:pPr>
              <w:shd w:val="clear" w:color="auto" w:fill="FFFFFF"/>
              <w:ind w:right="764"/>
              <w:rPr>
                <w:rFonts w:ascii="Arial" w:hAnsi="Arial" w:cs="Arial"/>
              </w:rPr>
            </w:pPr>
            <w:r w:rsidRPr="004A34DF">
              <w:rPr>
                <w:rFonts w:ascii="Arial" w:hAnsi="Arial" w:cs="Arial"/>
              </w:rPr>
              <w:t xml:space="preserve">Knowledge of the local labour market and the employability sector </w:t>
            </w:r>
          </w:p>
        </w:tc>
        <w:tc>
          <w:tcPr>
            <w:tcW w:w="1311" w:type="dxa"/>
            <w:vAlign w:val="center"/>
          </w:tcPr>
          <w:p w14:paraId="6A074659"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E</w:t>
            </w:r>
          </w:p>
        </w:tc>
        <w:tc>
          <w:tcPr>
            <w:tcW w:w="1288" w:type="dxa"/>
            <w:vAlign w:val="center"/>
          </w:tcPr>
          <w:p w14:paraId="3422B028"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A/I</w:t>
            </w:r>
          </w:p>
        </w:tc>
      </w:tr>
      <w:tr w:rsidR="004A34DF" w:rsidRPr="00D546A0" w14:paraId="1B576D5D" w14:textId="77777777" w:rsidTr="004A34DF">
        <w:trPr>
          <w:trHeight w:val="340"/>
        </w:trPr>
        <w:tc>
          <w:tcPr>
            <w:tcW w:w="6464" w:type="dxa"/>
            <w:vAlign w:val="center"/>
          </w:tcPr>
          <w:p w14:paraId="14A07F2F" w14:textId="77777777" w:rsidR="004A34DF" w:rsidRPr="004A34DF" w:rsidRDefault="004A34DF" w:rsidP="004A34DF">
            <w:pPr>
              <w:ind w:right="764"/>
              <w:rPr>
                <w:rFonts w:ascii="Arial" w:hAnsi="Arial" w:cs="Arial"/>
              </w:rPr>
            </w:pPr>
            <w:r w:rsidRPr="004A34DF">
              <w:rPr>
                <w:rFonts w:ascii="Arial" w:hAnsi="Arial" w:cs="Arial"/>
              </w:rPr>
              <w:t>Experience of appropriate IT systems.</w:t>
            </w:r>
          </w:p>
        </w:tc>
        <w:tc>
          <w:tcPr>
            <w:tcW w:w="1311" w:type="dxa"/>
            <w:vAlign w:val="center"/>
          </w:tcPr>
          <w:p w14:paraId="6C3BE31F"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E</w:t>
            </w:r>
          </w:p>
        </w:tc>
        <w:tc>
          <w:tcPr>
            <w:tcW w:w="1288" w:type="dxa"/>
            <w:vAlign w:val="center"/>
          </w:tcPr>
          <w:p w14:paraId="50850D2E"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A/I</w:t>
            </w:r>
          </w:p>
        </w:tc>
      </w:tr>
      <w:tr w:rsidR="004A34DF" w:rsidRPr="00D546A0" w14:paraId="0E8439A2" w14:textId="77777777" w:rsidTr="004A34DF">
        <w:trPr>
          <w:trHeight w:val="340"/>
        </w:trPr>
        <w:tc>
          <w:tcPr>
            <w:tcW w:w="6464" w:type="dxa"/>
            <w:vAlign w:val="center"/>
          </w:tcPr>
          <w:p w14:paraId="040B3F7D" w14:textId="77777777" w:rsidR="004A34DF" w:rsidRPr="004A34DF" w:rsidRDefault="004A34DF" w:rsidP="004A34DF">
            <w:pPr>
              <w:spacing w:before="100" w:beforeAutospacing="1" w:after="100" w:afterAutospacing="1"/>
              <w:ind w:right="764"/>
              <w:rPr>
                <w:rFonts w:ascii="Arial" w:hAnsi="Arial" w:cs="Arial"/>
              </w:rPr>
            </w:pPr>
            <w:r w:rsidRPr="004A34DF">
              <w:rPr>
                <w:rFonts w:ascii="Arial" w:hAnsi="Arial" w:cs="Arial"/>
              </w:rPr>
              <w:t>Excellent communication skills, including presentation, written and verbal</w:t>
            </w:r>
          </w:p>
        </w:tc>
        <w:tc>
          <w:tcPr>
            <w:tcW w:w="1311" w:type="dxa"/>
            <w:vAlign w:val="center"/>
          </w:tcPr>
          <w:p w14:paraId="3E8F4273"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E</w:t>
            </w:r>
          </w:p>
        </w:tc>
        <w:tc>
          <w:tcPr>
            <w:tcW w:w="1288" w:type="dxa"/>
            <w:vAlign w:val="center"/>
          </w:tcPr>
          <w:p w14:paraId="18F51DC8"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A/I</w:t>
            </w:r>
          </w:p>
        </w:tc>
      </w:tr>
      <w:tr w:rsidR="004A34DF" w:rsidRPr="00D546A0" w14:paraId="1E96E323" w14:textId="77777777" w:rsidTr="004A34DF">
        <w:trPr>
          <w:trHeight w:val="340"/>
        </w:trPr>
        <w:tc>
          <w:tcPr>
            <w:tcW w:w="6464" w:type="dxa"/>
            <w:vAlign w:val="center"/>
          </w:tcPr>
          <w:p w14:paraId="01A3A345" w14:textId="77777777" w:rsidR="004A34DF" w:rsidRPr="004A34DF" w:rsidRDefault="004A34DF" w:rsidP="004A34DF">
            <w:pPr>
              <w:spacing w:before="100" w:beforeAutospacing="1" w:after="100" w:afterAutospacing="1"/>
              <w:ind w:right="764"/>
              <w:rPr>
                <w:rFonts w:ascii="Arial" w:hAnsi="Arial" w:cs="Arial"/>
              </w:rPr>
            </w:pPr>
            <w:r w:rsidRPr="004A34DF">
              <w:rPr>
                <w:rFonts w:ascii="Arial" w:hAnsi="Arial" w:cs="Arial"/>
              </w:rPr>
              <w:t>Good time management and organisational skills</w:t>
            </w:r>
          </w:p>
        </w:tc>
        <w:tc>
          <w:tcPr>
            <w:tcW w:w="1311" w:type="dxa"/>
            <w:vAlign w:val="center"/>
          </w:tcPr>
          <w:p w14:paraId="7DBB3001"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E</w:t>
            </w:r>
          </w:p>
        </w:tc>
        <w:tc>
          <w:tcPr>
            <w:tcW w:w="1288" w:type="dxa"/>
            <w:vAlign w:val="center"/>
          </w:tcPr>
          <w:p w14:paraId="112DA16F"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A/I</w:t>
            </w:r>
          </w:p>
        </w:tc>
      </w:tr>
      <w:tr w:rsidR="004A34DF" w:rsidRPr="00D546A0" w14:paraId="655E4980" w14:textId="77777777" w:rsidTr="004A34DF">
        <w:trPr>
          <w:trHeight w:val="340"/>
        </w:trPr>
        <w:tc>
          <w:tcPr>
            <w:tcW w:w="6464" w:type="dxa"/>
            <w:vAlign w:val="center"/>
          </w:tcPr>
          <w:p w14:paraId="1D9477F4" w14:textId="77777777" w:rsidR="004A34DF" w:rsidRPr="004A34DF" w:rsidRDefault="004A34DF" w:rsidP="004A34DF">
            <w:pPr>
              <w:spacing w:before="100" w:beforeAutospacing="1" w:after="100" w:afterAutospacing="1"/>
              <w:ind w:right="764"/>
              <w:rPr>
                <w:rFonts w:ascii="Arial" w:hAnsi="Arial" w:cs="Arial"/>
              </w:rPr>
            </w:pPr>
            <w:r w:rsidRPr="004A34DF">
              <w:rPr>
                <w:rFonts w:ascii="Arial" w:hAnsi="Arial" w:cs="Arial"/>
              </w:rPr>
              <w:t>Sound knowledge of welfare to work, Apprenticeship funding streams and Apprenticeship standards</w:t>
            </w:r>
          </w:p>
        </w:tc>
        <w:tc>
          <w:tcPr>
            <w:tcW w:w="1311" w:type="dxa"/>
            <w:vAlign w:val="center"/>
          </w:tcPr>
          <w:p w14:paraId="63CA94FE"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E</w:t>
            </w:r>
          </w:p>
        </w:tc>
        <w:tc>
          <w:tcPr>
            <w:tcW w:w="1288" w:type="dxa"/>
            <w:vAlign w:val="center"/>
          </w:tcPr>
          <w:p w14:paraId="6DC2CDCE" w14:textId="77777777" w:rsidR="004A34DF" w:rsidRPr="00D546A0" w:rsidRDefault="004A34DF" w:rsidP="004A34DF">
            <w:pPr>
              <w:jc w:val="center"/>
              <w:rPr>
                <w:rFonts w:ascii="Arial" w:hAnsi="Arial" w:cs="Arial"/>
              </w:rPr>
            </w:pPr>
            <w:r w:rsidRPr="00D546A0">
              <w:rPr>
                <w:rFonts w:ascii="Arial" w:eastAsiaTheme="minorEastAsia" w:hAnsi="Arial" w:cs="Arial"/>
                <w:color w:val="1F2A44"/>
              </w:rPr>
              <w:t>A/I</w:t>
            </w:r>
          </w:p>
        </w:tc>
      </w:tr>
      <w:tr w:rsidR="00D546A0" w:rsidRPr="00D546A0" w14:paraId="4B6F4F7B" w14:textId="77777777" w:rsidTr="004A34DF">
        <w:trPr>
          <w:trHeight w:val="340"/>
        </w:trPr>
        <w:tc>
          <w:tcPr>
            <w:tcW w:w="6464" w:type="dxa"/>
            <w:vAlign w:val="center"/>
          </w:tcPr>
          <w:p w14:paraId="6D36A277" w14:textId="77777777" w:rsidR="00D546A0" w:rsidRPr="00D546A0" w:rsidRDefault="00D546A0" w:rsidP="004A34DF">
            <w:pPr>
              <w:ind w:right="-19"/>
              <w:rPr>
                <w:rFonts w:ascii="Arial" w:hAnsi="Arial" w:cs="Arial"/>
              </w:rPr>
            </w:pPr>
            <w:r w:rsidRPr="00D546A0">
              <w:rPr>
                <w:rFonts w:ascii="Arial" w:hAnsi="Arial" w:cs="Arial"/>
              </w:rPr>
              <w:t>Experience of working in the social enterprise sector</w:t>
            </w:r>
          </w:p>
        </w:tc>
        <w:tc>
          <w:tcPr>
            <w:tcW w:w="1311" w:type="dxa"/>
            <w:vAlign w:val="center"/>
          </w:tcPr>
          <w:p w14:paraId="6403AFCE" w14:textId="77777777" w:rsidR="00D546A0" w:rsidRPr="00D546A0" w:rsidRDefault="00D546A0" w:rsidP="004A34DF">
            <w:pPr>
              <w:spacing w:line="264" w:lineRule="auto"/>
              <w:jc w:val="center"/>
              <w:rPr>
                <w:rFonts w:ascii="Arial" w:eastAsiaTheme="minorEastAsia" w:hAnsi="Arial" w:cs="Arial"/>
                <w:color w:val="1F2A44"/>
              </w:rPr>
            </w:pPr>
            <w:r w:rsidRPr="00D546A0">
              <w:rPr>
                <w:rFonts w:ascii="Arial" w:eastAsiaTheme="minorEastAsia" w:hAnsi="Arial" w:cs="Arial"/>
                <w:color w:val="1F2A44"/>
              </w:rPr>
              <w:t>D</w:t>
            </w:r>
          </w:p>
        </w:tc>
        <w:tc>
          <w:tcPr>
            <w:tcW w:w="1288" w:type="dxa"/>
            <w:vAlign w:val="center"/>
          </w:tcPr>
          <w:p w14:paraId="7C7C6659" w14:textId="77777777" w:rsidR="00D546A0" w:rsidRPr="00D546A0" w:rsidRDefault="00D546A0" w:rsidP="004A34DF">
            <w:pPr>
              <w:jc w:val="center"/>
              <w:rPr>
                <w:rFonts w:ascii="Arial" w:hAnsi="Arial" w:cs="Arial"/>
              </w:rPr>
            </w:pPr>
            <w:r w:rsidRPr="00D546A0">
              <w:rPr>
                <w:rFonts w:ascii="Arial" w:eastAsiaTheme="minorEastAsia" w:hAnsi="Arial" w:cs="Arial"/>
                <w:color w:val="1F2A44"/>
              </w:rPr>
              <w:t>A/I</w:t>
            </w:r>
          </w:p>
        </w:tc>
      </w:tr>
      <w:tr w:rsidR="00D546A0" w:rsidRPr="00D546A0" w14:paraId="7564BB56" w14:textId="77777777" w:rsidTr="004A34DF">
        <w:trPr>
          <w:trHeight w:val="340"/>
        </w:trPr>
        <w:tc>
          <w:tcPr>
            <w:tcW w:w="6464" w:type="dxa"/>
            <w:vAlign w:val="center"/>
          </w:tcPr>
          <w:p w14:paraId="0848F1EF" w14:textId="77777777" w:rsidR="00D546A0" w:rsidRPr="00D546A0" w:rsidRDefault="00D546A0" w:rsidP="004A34DF">
            <w:pPr>
              <w:overflowPunct w:val="0"/>
              <w:autoSpaceDE w:val="0"/>
              <w:autoSpaceDN w:val="0"/>
              <w:adjustRightInd w:val="0"/>
              <w:ind w:right="-19"/>
              <w:textAlignment w:val="baseline"/>
              <w:rPr>
                <w:rFonts w:ascii="Arial" w:hAnsi="Arial" w:cs="Arial"/>
              </w:rPr>
            </w:pPr>
            <w:r w:rsidRPr="00D546A0">
              <w:rPr>
                <w:rFonts w:ascii="Arial" w:hAnsi="Arial" w:cs="Arial"/>
              </w:rPr>
              <w:t>Knowledge and understanding of  offender services, substance misuse/recovery services</w:t>
            </w:r>
          </w:p>
        </w:tc>
        <w:tc>
          <w:tcPr>
            <w:tcW w:w="1311" w:type="dxa"/>
            <w:vAlign w:val="center"/>
          </w:tcPr>
          <w:p w14:paraId="717625E7" w14:textId="77777777" w:rsidR="00D546A0" w:rsidRPr="00D546A0" w:rsidRDefault="00D546A0" w:rsidP="004A34DF">
            <w:pPr>
              <w:spacing w:line="264" w:lineRule="auto"/>
              <w:jc w:val="center"/>
              <w:rPr>
                <w:rFonts w:ascii="Arial" w:eastAsiaTheme="minorEastAsia" w:hAnsi="Arial" w:cs="Arial"/>
                <w:color w:val="1F2A44"/>
              </w:rPr>
            </w:pPr>
            <w:r w:rsidRPr="00D546A0">
              <w:rPr>
                <w:rFonts w:ascii="Arial" w:eastAsiaTheme="minorEastAsia" w:hAnsi="Arial" w:cs="Arial"/>
                <w:color w:val="1F2A44"/>
              </w:rPr>
              <w:t>D</w:t>
            </w:r>
          </w:p>
        </w:tc>
        <w:tc>
          <w:tcPr>
            <w:tcW w:w="1288" w:type="dxa"/>
            <w:vAlign w:val="center"/>
          </w:tcPr>
          <w:p w14:paraId="5C990514" w14:textId="77777777" w:rsidR="00D546A0" w:rsidRPr="00D546A0" w:rsidRDefault="00D546A0" w:rsidP="004A34DF">
            <w:pPr>
              <w:jc w:val="center"/>
              <w:rPr>
                <w:rFonts w:ascii="Arial" w:hAnsi="Arial" w:cs="Arial"/>
              </w:rPr>
            </w:pPr>
            <w:r w:rsidRPr="00D546A0">
              <w:rPr>
                <w:rFonts w:ascii="Arial" w:eastAsiaTheme="minorEastAsia" w:hAnsi="Arial" w:cs="Arial"/>
                <w:color w:val="1F2A44"/>
              </w:rPr>
              <w:t>A/I</w:t>
            </w:r>
          </w:p>
        </w:tc>
      </w:tr>
    </w:tbl>
    <w:p w14:paraId="3473C1BD" w14:textId="77777777" w:rsidR="00D546A0" w:rsidRDefault="00D546A0"/>
    <w:tbl>
      <w:tblPr>
        <w:tblStyle w:val="TableGrid"/>
        <w:tblW w:w="9063" w:type="dxa"/>
        <w:tblLook w:val="04A0" w:firstRow="1" w:lastRow="0" w:firstColumn="1" w:lastColumn="0" w:noHBand="0" w:noVBand="1"/>
      </w:tblPr>
      <w:tblGrid>
        <w:gridCol w:w="6464"/>
        <w:gridCol w:w="1311"/>
        <w:gridCol w:w="1288"/>
      </w:tblGrid>
      <w:tr w:rsidR="000A3F71" w:rsidRPr="00D546A0" w14:paraId="7DB3607B" w14:textId="77777777" w:rsidTr="00F744B7">
        <w:trPr>
          <w:trHeight w:val="277"/>
        </w:trPr>
        <w:tc>
          <w:tcPr>
            <w:tcW w:w="6464" w:type="dxa"/>
            <w:shd w:val="clear" w:color="auto" w:fill="1F2A44"/>
          </w:tcPr>
          <w:p w14:paraId="57DC2DED" w14:textId="77777777" w:rsidR="000A3F71" w:rsidRPr="00D546A0" w:rsidRDefault="00D4528A" w:rsidP="000A3F71">
            <w:pPr>
              <w:spacing w:line="276" w:lineRule="auto"/>
              <w:ind w:right="144"/>
              <w:contextualSpacing/>
              <w:rPr>
                <w:rFonts w:ascii="Arial" w:eastAsiaTheme="minorEastAsia" w:hAnsi="Arial" w:cs="Arial"/>
                <w:b/>
                <w:color w:val="FFFFFF" w:themeColor="background1"/>
              </w:rPr>
            </w:pPr>
            <w:r w:rsidRPr="00D546A0">
              <w:rPr>
                <w:rFonts w:ascii="Arial" w:eastAsiaTheme="minorEastAsia" w:hAnsi="Arial" w:cs="Arial"/>
                <w:b/>
                <w:color w:val="FFFFFF" w:themeColor="background1"/>
              </w:rPr>
              <w:t>Personal Attributes</w:t>
            </w:r>
          </w:p>
        </w:tc>
        <w:tc>
          <w:tcPr>
            <w:tcW w:w="1311" w:type="dxa"/>
            <w:shd w:val="clear" w:color="auto" w:fill="1F2A44"/>
          </w:tcPr>
          <w:p w14:paraId="34DAB4C4" w14:textId="77777777" w:rsidR="000A3F71" w:rsidRPr="00D546A0"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45558A9C" w14:textId="77777777" w:rsidR="000A3F71" w:rsidRPr="00D546A0" w:rsidRDefault="000A3F71" w:rsidP="000A3F71">
            <w:pPr>
              <w:spacing w:line="264" w:lineRule="auto"/>
              <w:jc w:val="center"/>
              <w:rPr>
                <w:rFonts w:ascii="Arial" w:eastAsiaTheme="minorEastAsia" w:hAnsi="Arial" w:cs="Arial"/>
                <w:color w:val="1F2A44"/>
              </w:rPr>
            </w:pPr>
          </w:p>
        </w:tc>
      </w:tr>
      <w:tr w:rsidR="000A3F71" w:rsidRPr="00D546A0" w14:paraId="620E1E74" w14:textId="77777777" w:rsidTr="00F744B7">
        <w:trPr>
          <w:trHeight w:val="313"/>
        </w:trPr>
        <w:tc>
          <w:tcPr>
            <w:tcW w:w="6464" w:type="dxa"/>
          </w:tcPr>
          <w:p w14:paraId="65893868" w14:textId="77777777" w:rsidR="000A3F71" w:rsidRDefault="000A3F71" w:rsidP="003B7CCF">
            <w:pPr>
              <w:spacing w:line="264" w:lineRule="auto"/>
              <w:rPr>
                <w:rFonts w:ascii="Arial" w:eastAsiaTheme="minorEastAsia" w:hAnsi="Arial" w:cs="Arial"/>
                <w:color w:val="1F2A44"/>
              </w:rPr>
            </w:pPr>
          </w:p>
          <w:p w14:paraId="5C45D302" w14:textId="77777777" w:rsidR="00AE0D34" w:rsidRDefault="00AE0D34" w:rsidP="003B7CCF">
            <w:pPr>
              <w:spacing w:line="264" w:lineRule="auto"/>
              <w:rPr>
                <w:rFonts w:ascii="Arial" w:eastAsiaTheme="minorEastAsia" w:hAnsi="Arial" w:cs="Arial"/>
                <w:color w:val="1F2A44"/>
              </w:rPr>
            </w:pPr>
            <w:r>
              <w:rPr>
                <w:rFonts w:ascii="Arial" w:eastAsiaTheme="minorEastAsia" w:hAnsi="Arial" w:cs="Arial"/>
                <w:color w:val="1F2A44"/>
              </w:rPr>
              <w:t>Entrepreneurial, organised, well networked, commercially focused, results driven</w:t>
            </w:r>
          </w:p>
          <w:p w14:paraId="7DBCDCC6" w14:textId="77777777" w:rsidR="00AE0D34" w:rsidRPr="00D546A0" w:rsidRDefault="00AE0D34" w:rsidP="003B7CCF">
            <w:pPr>
              <w:spacing w:line="264" w:lineRule="auto"/>
              <w:rPr>
                <w:rFonts w:ascii="Arial" w:eastAsiaTheme="minorEastAsia" w:hAnsi="Arial" w:cs="Arial"/>
                <w:color w:val="1F2A44"/>
              </w:rPr>
            </w:pPr>
          </w:p>
        </w:tc>
        <w:tc>
          <w:tcPr>
            <w:tcW w:w="1311" w:type="dxa"/>
          </w:tcPr>
          <w:p w14:paraId="516E8B18" w14:textId="77777777" w:rsidR="000A3F71" w:rsidRDefault="000A3F71" w:rsidP="003B7CCF">
            <w:pPr>
              <w:spacing w:line="264" w:lineRule="auto"/>
              <w:jc w:val="center"/>
              <w:rPr>
                <w:rFonts w:ascii="Arial" w:eastAsiaTheme="minorEastAsia" w:hAnsi="Arial" w:cs="Arial"/>
                <w:color w:val="1F2A44"/>
              </w:rPr>
            </w:pPr>
          </w:p>
          <w:p w14:paraId="18DAF89B" w14:textId="77777777" w:rsidR="00AE0D34" w:rsidRPr="00D546A0" w:rsidRDefault="00AE0D34" w:rsidP="003B7CCF">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3800077" w14:textId="77777777" w:rsidR="000A3F71" w:rsidRDefault="000A3F71" w:rsidP="003B7CCF">
            <w:pPr>
              <w:spacing w:line="264" w:lineRule="auto"/>
              <w:jc w:val="center"/>
              <w:rPr>
                <w:rFonts w:ascii="Arial" w:eastAsiaTheme="minorEastAsia" w:hAnsi="Arial" w:cs="Arial"/>
                <w:color w:val="1F2A44"/>
              </w:rPr>
            </w:pPr>
          </w:p>
          <w:p w14:paraId="009EAAE1" w14:textId="77777777" w:rsidR="00AE0D34" w:rsidRPr="00D546A0" w:rsidRDefault="00AE0D34" w:rsidP="003B7CCF">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853A07" w:rsidRPr="00D546A0" w14:paraId="54ADFBA5" w14:textId="77777777" w:rsidTr="00F744B7">
        <w:trPr>
          <w:trHeight w:val="536"/>
        </w:trPr>
        <w:tc>
          <w:tcPr>
            <w:tcW w:w="6464" w:type="dxa"/>
            <w:tcBorders>
              <w:top w:val="single" w:sz="4" w:space="0" w:color="auto"/>
              <w:left w:val="nil"/>
              <w:bottom w:val="nil"/>
              <w:right w:val="nil"/>
            </w:tcBorders>
          </w:tcPr>
          <w:p w14:paraId="52B32221" w14:textId="77777777" w:rsidR="00853A07" w:rsidRPr="00D546A0" w:rsidRDefault="00853A07" w:rsidP="003B7CCF">
            <w:pPr>
              <w:spacing w:line="264" w:lineRule="auto"/>
              <w:rPr>
                <w:rFonts w:ascii="Arial" w:eastAsiaTheme="minorEastAsia" w:hAnsi="Arial" w:cs="Arial"/>
                <w:b/>
                <w:color w:val="1F2A44"/>
              </w:rPr>
            </w:pPr>
          </w:p>
        </w:tc>
        <w:tc>
          <w:tcPr>
            <w:tcW w:w="1311" w:type="dxa"/>
            <w:tcBorders>
              <w:top w:val="single" w:sz="4" w:space="0" w:color="auto"/>
              <w:left w:val="nil"/>
              <w:bottom w:val="nil"/>
              <w:right w:val="nil"/>
            </w:tcBorders>
          </w:tcPr>
          <w:p w14:paraId="3D313710" w14:textId="77777777" w:rsidR="00853A07" w:rsidRPr="00D546A0" w:rsidRDefault="00853A07" w:rsidP="003B7CCF">
            <w:pPr>
              <w:spacing w:line="264" w:lineRule="auto"/>
              <w:jc w:val="center"/>
              <w:rPr>
                <w:rFonts w:ascii="Arial" w:eastAsiaTheme="minorEastAsia" w:hAnsi="Arial" w:cs="Arial"/>
                <w:color w:val="1F2A44"/>
              </w:rPr>
            </w:pPr>
          </w:p>
          <w:p w14:paraId="241A29F2" w14:textId="77777777" w:rsidR="00681538" w:rsidRPr="00D546A0" w:rsidRDefault="00681538" w:rsidP="003B7CCF">
            <w:pPr>
              <w:spacing w:line="264" w:lineRule="auto"/>
              <w:jc w:val="center"/>
              <w:rPr>
                <w:rFonts w:ascii="Arial" w:eastAsiaTheme="minorEastAsia" w:hAnsi="Arial" w:cs="Arial"/>
                <w:color w:val="1F2A44"/>
              </w:rPr>
            </w:pPr>
          </w:p>
          <w:p w14:paraId="1AC7E72F" w14:textId="77777777" w:rsidR="00681538" w:rsidRPr="00D546A0" w:rsidRDefault="00681538" w:rsidP="003B7CCF">
            <w:pPr>
              <w:spacing w:line="264" w:lineRule="auto"/>
              <w:jc w:val="center"/>
              <w:rPr>
                <w:rFonts w:ascii="Arial" w:eastAsiaTheme="minorEastAsia" w:hAnsi="Arial" w:cs="Arial"/>
                <w:color w:val="1F2A44"/>
              </w:rPr>
            </w:pPr>
          </w:p>
        </w:tc>
        <w:tc>
          <w:tcPr>
            <w:tcW w:w="1288" w:type="dxa"/>
            <w:tcBorders>
              <w:top w:val="single" w:sz="4" w:space="0" w:color="auto"/>
              <w:left w:val="nil"/>
              <w:bottom w:val="nil"/>
              <w:right w:val="nil"/>
            </w:tcBorders>
          </w:tcPr>
          <w:p w14:paraId="01FCA762" w14:textId="77777777" w:rsidR="00853A07" w:rsidRPr="00D546A0" w:rsidRDefault="00853A07" w:rsidP="003B7CCF">
            <w:pPr>
              <w:spacing w:line="264" w:lineRule="auto"/>
              <w:jc w:val="center"/>
              <w:rPr>
                <w:rFonts w:ascii="Arial" w:eastAsiaTheme="minorEastAsia" w:hAnsi="Arial" w:cs="Arial"/>
                <w:color w:val="1F2A44"/>
              </w:rPr>
            </w:pPr>
          </w:p>
        </w:tc>
      </w:tr>
      <w:tr w:rsidR="003339CA" w:rsidRPr="00D546A0" w14:paraId="5679E0B0" w14:textId="77777777" w:rsidTr="00F744B7">
        <w:trPr>
          <w:trHeight w:val="451"/>
        </w:trPr>
        <w:tc>
          <w:tcPr>
            <w:tcW w:w="6464" w:type="dxa"/>
            <w:tcBorders>
              <w:top w:val="nil"/>
              <w:bottom w:val="single" w:sz="4" w:space="0" w:color="auto"/>
            </w:tcBorders>
            <w:shd w:val="clear" w:color="auto" w:fill="1F2A44"/>
          </w:tcPr>
          <w:p w14:paraId="319BC6C1" w14:textId="77777777" w:rsidR="003339CA" w:rsidRPr="00D546A0" w:rsidRDefault="003339CA" w:rsidP="003339CA">
            <w:pPr>
              <w:rPr>
                <w:rFonts w:ascii="Arial" w:hAnsi="Arial" w:cs="Arial"/>
                <w:b/>
                <w:color w:val="FFFFFF" w:themeColor="background1"/>
              </w:rPr>
            </w:pPr>
            <w:r w:rsidRPr="00D546A0">
              <w:rPr>
                <w:rFonts w:ascii="Arial" w:hAnsi="Arial" w:cs="Arial"/>
                <w:b/>
                <w:color w:val="FFFFFF" w:themeColor="background1"/>
              </w:rPr>
              <w:t>Qualification</w:t>
            </w:r>
          </w:p>
        </w:tc>
        <w:tc>
          <w:tcPr>
            <w:tcW w:w="1311" w:type="dxa"/>
            <w:tcBorders>
              <w:top w:val="nil"/>
              <w:bottom w:val="single" w:sz="4" w:space="0" w:color="auto"/>
            </w:tcBorders>
            <w:shd w:val="clear" w:color="auto" w:fill="1F2A44"/>
          </w:tcPr>
          <w:p w14:paraId="4024B47A" w14:textId="77777777" w:rsidR="003339CA" w:rsidRPr="00D546A0" w:rsidRDefault="003339CA" w:rsidP="003339CA">
            <w:pPr>
              <w:jc w:val="center"/>
              <w:rPr>
                <w:rFonts w:ascii="Arial" w:hAnsi="Arial" w:cs="Arial"/>
                <w:b/>
                <w:color w:val="FFFFFF" w:themeColor="background1"/>
              </w:rPr>
            </w:pPr>
          </w:p>
        </w:tc>
        <w:tc>
          <w:tcPr>
            <w:tcW w:w="1288" w:type="dxa"/>
            <w:tcBorders>
              <w:top w:val="nil"/>
              <w:bottom w:val="single" w:sz="4" w:space="0" w:color="auto"/>
            </w:tcBorders>
            <w:shd w:val="clear" w:color="auto" w:fill="1F2A44"/>
          </w:tcPr>
          <w:p w14:paraId="5B2C8868" w14:textId="77777777" w:rsidR="003339CA" w:rsidRPr="00D546A0" w:rsidRDefault="003339CA" w:rsidP="003339CA">
            <w:pPr>
              <w:rPr>
                <w:rFonts w:ascii="Arial" w:hAnsi="Arial" w:cs="Arial"/>
                <w:b/>
                <w:color w:val="FFFFFF" w:themeColor="background1"/>
              </w:rPr>
            </w:pPr>
          </w:p>
        </w:tc>
      </w:tr>
      <w:tr w:rsidR="005A5A2B" w:rsidRPr="00D546A0" w14:paraId="59C924F5" w14:textId="77777777" w:rsidTr="00F744B7">
        <w:trPr>
          <w:trHeight w:val="292"/>
        </w:trPr>
        <w:tc>
          <w:tcPr>
            <w:tcW w:w="6464" w:type="dxa"/>
            <w:tcBorders>
              <w:top w:val="single" w:sz="4" w:space="0" w:color="auto"/>
              <w:left w:val="single" w:sz="4" w:space="0" w:color="auto"/>
              <w:bottom w:val="single" w:sz="4" w:space="0" w:color="auto"/>
              <w:right w:val="single" w:sz="4" w:space="0" w:color="auto"/>
            </w:tcBorders>
          </w:tcPr>
          <w:p w14:paraId="1CAD90CA" w14:textId="77777777" w:rsidR="005A5A2B" w:rsidRPr="00F744B7" w:rsidRDefault="005A5A2B" w:rsidP="00F744B7">
            <w:pPr>
              <w:spacing w:after="120" w:line="276" w:lineRule="auto"/>
              <w:ind w:right="144"/>
              <w:rPr>
                <w:rFonts w:ascii="Arial" w:eastAsiaTheme="minorEastAsia" w:hAnsi="Arial" w:cs="Arial"/>
                <w:color w:val="1F2A44"/>
              </w:rPr>
            </w:pPr>
          </w:p>
          <w:p w14:paraId="4998487C" w14:textId="01240C58" w:rsidR="00AE0D34" w:rsidRPr="00F744B7" w:rsidRDefault="00F744B7" w:rsidP="00F744B7">
            <w:pPr>
              <w:spacing w:after="120" w:line="276" w:lineRule="auto"/>
              <w:ind w:right="144"/>
              <w:rPr>
                <w:rFonts w:ascii="Arial" w:eastAsiaTheme="minorEastAsia" w:hAnsi="Arial" w:cs="Arial"/>
                <w:color w:val="1F2A44"/>
              </w:rPr>
            </w:pPr>
            <w:r w:rsidRPr="00F744B7">
              <w:rPr>
                <w:rFonts w:ascii="Arial" w:eastAsiaTheme="minorEastAsia" w:hAnsi="Arial" w:cs="Arial"/>
                <w:color w:val="1F2A44"/>
              </w:rPr>
              <w:t>Relevant d</w:t>
            </w:r>
            <w:r w:rsidR="00AE0D34" w:rsidRPr="00F744B7">
              <w:rPr>
                <w:rFonts w:ascii="Arial" w:eastAsiaTheme="minorEastAsia" w:hAnsi="Arial" w:cs="Arial"/>
                <w:color w:val="1F2A44"/>
              </w:rPr>
              <w:t>egree</w:t>
            </w:r>
          </w:p>
          <w:p w14:paraId="7221923D" w14:textId="77777777" w:rsidR="00AE0D34" w:rsidRPr="00F744B7" w:rsidRDefault="00AE0D34" w:rsidP="00F744B7">
            <w:pPr>
              <w:spacing w:after="120" w:line="276" w:lineRule="auto"/>
              <w:ind w:right="144"/>
              <w:rPr>
                <w:rFonts w:ascii="Arial" w:eastAsiaTheme="minorEastAsia" w:hAnsi="Arial" w:cs="Arial"/>
                <w:color w:val="1F2A44"/>
              </w:rPr>
            </w:pPr>
          </w:p>
        </w:tc>
        <w:tc>
          <w:tcPr>
            <w:tcW w:w="1311" w:type="dxa"/>
            <w:tcBorders>
              <w:top w:val="single" w:sz="4" w:space="0" w:color="auto"/>
              <w:left w:val="single" w:sz="4" w:space="0" w:color="auto"/>
              <w:bottom w:val="single" w:sz="4" w:space="0" w:color="auto"/>
              <w:right w:val="single" w:sz="4" w:space="0" w:color="auto"/>
            </w:tcBorders>
          </w:tcPr>
          <w:p w14:paraId="0CF41C29" w14:textId="77777777" w:rsidR="005A5A2B" w:rsidRPr="00F744B7" w:rsidRDefault="005A5A2B" w:rsidP="00F744B7">
            <w:pPr>
              <w:spacing w:line="264" w:lineRule="auto"/>
              <w:rPr>
                <w:rFonts w:ascii="Arial" w:eastAsiaTheme="minorEastAsia" w:hAnsi="Arial" w:cs="Arial"/>
                <w:color w:val="1F2A44"/>
              </w:rPr>
            </w:pPr>
          </w:p>
          <w:p w14:paraId="0BE8F6E3" w14:textId="77777777" w:rsidR="00AE0D34" w:rsidRPr="00F744B7" w:rsidRDefault="00AE0D34" w:rsidP="00F744B7">
            <w:pPr>
              <w:spacing w:line="264" w:lineRule="auto"/>
              <w:rPr>
                <w:rFonts w:ascii="Arial" w:eastAsiaTheme="minorEastAsia" w:hAnsi="Arial" w:cs="Arial"/>
                <w:color w:val="1F2A44"/>
              </w:rPr>
            </w:pPr>
            <w:r w:rsidRPr="00F744B7">
              <w:rPr>
                <w:rFonts w:ascii="Arial" w:eastAsiaTheme="minorEastAsia" w:hAnsi="Arial" w:cs="Arial"/>
                <w:color w:val="1F2A44"/>
              </w:rPr>
              <w:t>D</w:t>
            </w:r>
          </w:p>
        </w:tc>
        <w:tc>
          <w:tcPr>
            <w:tcW w:w="1288" w:type="dxa"/>
            <w:tcBorders>
              <w:top w:val="single" w:sz="4" w:space="0" w:color="auto"/>
              <w:left w:val="single" w:sz="4" w:space="0" w:color="auto"/>
              <w:bottom w:val="single" w:sz="4" w:space="0" w:color="auto"/>
              <w:right w:val="single" w:sz="4" w:space="0" w:color="auto"/>
            </w:tcBorders>
          </w:tcPr>
          <w:p w14:paraId="03541977" w14:textId="77777777" w:rsidR="005A5A2B" w:rsidRPr="00F744B7" w:rsidRDefault="005A5A2B" w:rsidP="00F744B7">
            <w:pPr>
              <w:spacing w:line="264" w:lineRule="auto"/>
              <w:rPr>
                <w:rFonts w:ascii="Arial" w:eastAsiaTheme="minorEastAsia" w:hAnsi="Arial" w:cs="Arial"/>
                <w:color w:val="1F2A44"/>
              </w:rPr>
            </w:pPr>
          </w:p>
          <w:p w14:paraId="4C61AA25" w14:textId="77777777" w:rsidR="00AE0D34" w:rsidRPr="00F744B7" w:rsidRDefault="00AE0D34" w:rsidP="00F744B7">
            <w:pPr>
              <w:spacing w:line="264" w:lineRule="auto"/>
              <w:rPr>
                <w:rFonts w:ascii="Arial" w:eastAsiaTheme="minorEastAsia" w:hAnsi="Arial" w:cs="Arial"/>
                <w:color w:val="1F2A44"/>
              </w:rPr>
            </w:pPr>
            <w:r w:rsidRPr="00F744B7">
              <w:rPr>
                <w:rFonts w:ascii="Arial" w:eastAsiaTheme="minorEastAsia" w:hAnsi="Arial" w:cs="Arial"/>
                <w:color w:val="1F2A44"/>
              </w:rPr>
              <w:t>A/I</w:t>
            </w:r>
          </w:p>
        </w:tc>
      </w:tr>
      <w:tr w:rsidR="00F744B7" w:rsidRPr="00F249A1" w14:paraId="3B12C374" w14:textId="77777777" w:rsidTr="00F744B7">
        <w:trPr>
          <w:trHeight w:val="567"/>
        </w:trPr>
        <w:tc>
          <w:tcPr>
            <w:tcW w:w="6464" w:type="dxa"/>
          </w:tcPr>
          <w:p w14:paraId="5C8683BA" w14:textId="44EDF34C" w:rsidR="00F744B7" w:rsidRPr="00F744B7" w:rsidRDefault="00F744B7" w:rsidP="00F744B7">
            <w:pPr>
              <w:ind w:right="-113"/>
              <w:rPr>
                <w:rFonts w:ascii="Arial" w:eastAsiaTheme="minorEastAsia" w:hAnsi="Arial" w:cs="Arial"/>
                <w:sz w:val="21"/>
                <w:szCs w:val="21"/>
              </w:rPr>
            </w:pPr>
            <w:r w:rsidRPr="00F744B7">
              <w:rPr>
                <w:rFonts w:ascii="Arial" w:hAnsi="Arial" w:cs="Arial"/>
              </w:rPr>
              <w:t>IAG Level 4/ Level 4 Employability Practitioner</w:t>
            </w:r>
          </w:p>
        </w:tc>
        <w:tc>
          <w:tcPr>
            <w:tcW w:w="1311" w:type="dxa"/>
          </w:tcPr>
          <w:p w14:paraId="2F784CE4" w14:textId="7B631008" w:rsidR="00F744B7" w:rsidRPr="00F744B7" w:rsidRDefault="00F744B7" w:rsidP="00F744B7">
            <w:pPr>
              <w:spacing w:line="264" w:lineRule="auto"/>
              <w:ind w:right="-114"/>
              <w:rPr>
                <w:rFonts w:ascii="Arial" w:eastAsiaTheme="minorEastAsia" w:hAnsi="Arial" w:cs="Arial"/>
                <w:color w:val="1F2A44"/>
              </w:rPr>
            </w:pPr>
            <w:r w:rsidRPr="00F744B7">
              <w:rPr>
                <w:rFonts w:ascii="Arial" w:eastAsiaTheme="minorEastAsia" w:hAnsi="Arial" w:cs="Arial"/>
                <w:color w:val="1F2A44"/>
              </w:rPr>
              <w:t>D</w:t>
            </w:r>
          </w:p>
        </w:tc>
        <w:tc>
          <w:tcPr>
            <w:tcW w:w="1288" w:type="dxa"/>
          </w:tcPr>
          <w:p w14:paraId="352A83E5" w14:textId="77777777" w:rsidR="00F744B7" w:rsidRPr="00F744B7" w:rsidRDefault="00F744B7" w:rsidP="00F744B7">
            <w:pPr>
              <w:spacing w:line="264" w:lineRule="auto"/>
              <w:ind w:right="-114"/>
              <w:rPr>
                <w:rFonts w:ascii="Arial" w:eastAsiaTheme="minorEastAsia" w:hAnsi="Arial" w:cs="Arial"/>
                <w:color w:val="1F2A44"/>
              </w:rPr>
            </w:pPr>
            <w:r w:rsidRPr="00F744B7">
              <w:rPr>
                <w:rFonts w:ascii="Arial" w:eastAsiaTheme="minorEastAsia" w:hAnsi="Arial" w:cs="Arial"/>
                <w:color w:val="1F2A44"/>
              </w:rPr>
              <w:t>A</w:t>
            </w:r>
          </w:p>
        </w:tc>
      </w:tr>
      <w:tr w:rsidR="00F744B7" w:rsidRPr="00F249A1" w14:paraId="48577194" w14:textId="77777777" w:rsidTr="00F744B7">
        <w:trPr>
          <w:trHeight w:val="567"/>
        </w:trPr>
        <w:tc>
          <w:tcPr>
            <w:tcW w:w="6464" w:type="dxa"/>
          </w:tcPr>
          <w:p w14:paraId="15DBD74F" w14:textId="5DEFEDCE" w:rsidR="00F744B7" w:rsidRPr="00F744B7" w:rsidRDefault="00F744B7" w:rsidP="00F744B7">
            <w:pPr>
              <w:ind w:right="-113"/>
              <w:rPr>
                <w:rFonts w:ascii="Arial" w:hAnsi="Arial" w:cs="Arial"/>
              </w:rPr>
            </w:pPr>
            <w:r>
              <w:rPr>
                <w:rFonts w:ascii="Arial" w:hAnsi="Arial" w:cs="Arial"/>
              </w:rPr>
              <w:t>Membership of IEP/REC</w:t>
            </w:r>
          </w:p>
        </w:tc>
        <w:tc>
          <w:tcPr>
            <w:tcW w:w="1311" w:type="dxa"/>
          </w:tcPr>
          <w:p w14:paraId="2DDF9D62" w14:textId="5882D605" w:rsidR="00F744B7" w:rsidRPr="00F744B7" w:rsidRDefault="00F744B7" w:rsidP="00F744B7">
            <w:pPr>
              <w:spacing w:line="264" w:lineRule="auto"/>
              <w:ind w:right="-114"/>
              <w:rPr>
                <w:rFonts w:ascii="Arial" w:eastAsiaTheme="minorEastAsia" w:hAnsi="Arial" w:cs="Arial"/>
                <w:color w:val="1F2A44"/>
              </w:rPr>
            </w:pPr>
            <w:r>
              <w:rPr>
                <w:rFonts w:ascii="Arial" w:eastAsiaTheme="minorEastAsia" w:hAnsi="Arial" w:cs="Arial"/>
                <w:color w:val="1F2A44"/>
              </w:rPr>
              <w:t>D</w:t>
            </w:r>
          </w:p>
        </w:tc>
        <w:tc>
          <w:tcPr>
            <w:tcW w:w="1288" w:type="dxa"/>
          </w:tcPr>
          <w:p w14:paraId="76A58E77" w14:textId="2E596405" w:rsidR="00F744B7" w:rsidRPr="00F744B7" w:rsidRDefault="00F744B7" w:rsidP="00F744B7">
            <w:pPr>
              <w:spacing w:line="264" w:lineRule="auto"/>
              <w:ind w:right="-114"/>
              <w:rPr>
                <w:rFonts w:ascii="Arial" w:eastAsiaTheme="minorEastAsia" w:hAnsi="Arial" w:cs="Arial"/>
                <w:color w:val="1F2A44"/>
              </w:rPr>
            </w:pPr>
            <w:r>
              <w:rPr>
                <w:rFonts w:ascii="Arial" w:eastAsiaTheme="minorEastAsia" w:hAnsi="Arial" w:cs="Arial"/>
                <w:color w:val="1F2A44"/>
              </w:rPr>
              <w:t>A</w:t>
            </w:r>
          </w:p>
        </w:tc>
      </w:tr>
    </w:tbl>
    <w:p w14:paraId="149BC1D8"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546A0">
      <w:headerReference w:type="default" r:id="rId11"/>
      <w:footerReference w:type="default" r:id="rId12"/>
      <w:headerReference w:type="first" r:id="rId13"/>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3A10" w14:textId="77777777" w:rsidR="00A50D8F" w:rsidRDefault="00A50D8F" w:rsidP="00E513CD">
      <w:pPr>
        <w:spacing w:after="0" w:line="240" w:lineRule="auto"/>
      </w:pPr>
      <w:r>
        <w:separator/>
      </w:r>
    </w:p>
  </w:endnote>
  <w:endnote w:type="continuationSeparator" w:id="0">
    <w:p w14:paraId="523D4B8C" w14:textId="77777777" w:rsidR="00A50D8F" w:rsidRDefault="00A50D8F"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7D7E"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DD06" w14:textId="77777777" w:rsidR="00A50D8F" w:rsidRDefault="00A50D8F" w:rsidP="00E513CD">
      <w:pPr>
        <w:spacing w:after="0" w:line="240" w:lineRule="auto"/>
      </w:pPr>
      <w:r>
        <w:separator/>
      </w:r>
    </w:p>
  </w:footnote>
  <w:footnote w:type="continuationSeparator" w:id="0">
    <w:p w14:paraId="5B273C1B" w14:textId="77777777" w:rsidR="00A50D8F" w:rsidRDefault="00A50D8F"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3791" w14:textId="77777777" w:rsidR="00E513CD" w:rsidRDefault="00230F23" w:rsidP="00D87ED5">
    <w:pPr>
      <w:pStyle w:val="Header"/>
      <w:tabs>
        <w:tab w:val="left" w:pos="2115"/>
        <w:tab w:val="left" w:pos="4035"/>
      </w:tabs>
    </w:pPr>
    <w:r>
      <w:tab/>
    </w:r>
    <w:r w:rsidR="00D87ED5">
      <w:tab/>
    </w:r>
    <w:r>
      <w:tab/>
    </w:r>
    <w:r>
      <w:tab/>
    </w:r>
  </w:p>
  <w:p w14:paraId="53358A0B" w14:textId="77777777" w:rsidR="000C2FE7" w:rsidRDefault="000C2FE7" w:rsidP="00D87ED5">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2B9A" w14:textId="77777777" w:rsidR="00D546A0" w:rsidRDefault="00D546A0" w:rsidP="00D546A0">
    <w:pPr>
      <w:pStyle w:val="Header"/>
      <w:jc w:val="right"/>
    </w:pPr>
    <w:r>
      <w:rPr>
        <w:noProof/>
        <w:lang w:eastAsia="en-GB"/>
      </w:rPr>
      <w:drawing>
        <wp:inline distT="0" distB="0" distL="0" distR="0" wp14:anchorId="3672B00D" wp14:editId="68D8B691">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8F742B"/>
    <w:multiLevelType w:val="hybridMultilevel"/>
    <w:tmpl w:val="E402C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46A4"/>
    <w:multiLevelType w:val="hybridMultilevel"/>
    <w:tmpl w:val="86F6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1"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AFD3BFB"/>
    <w:multiLevelType w:val="multilevel"/>
    <w:tmpl w:val="5718C5D6"/>
    <w:numStyleLink w:val="HayGroupBulletlist"/>
  </w:abstractNum>
  <w:abstractNum w:abstractNumId="19" w15:restartNumberingAfterBreak="0">
    <w:nsid w:val="3D5B1525"/>
    <w:multiLevelType w:val="hybridMultilevel"/>
    <w:tmpl w:val="C8A8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4A357E2"/>
    <w:multiLevelType w:val="hybridMultilevel"/>
    <w:tmpl w:val="6136B496"/>
    <w:lvl w:ilvl="0" w:tplc="08090001">
      <w:start w:val="1"/>
      <w:numFmt w:val="bullet"/>
      <w:lvlText w:val=""/>
      <w:lvlJc w:val="left"/>
      <w:pPr>
        <w:ind w:left="795" w:hanging="435"/>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6B84E95"/>
    <w:multiLevelType w:val="hybridMultilevel"/>
    <w:tmpl w:val="D10EAFD0"/>
    <w:lvl w:ilvl="0" w:tplc="08090001">
      <w:start w:val="1"/>
      <w:numFmt w:val="bullet"/>
      <w:lvlText w:val=""/>
      <w:lvlJc w:val="left"/>
      <w:pPr>
        <w:ind w:left="795" w:hanging="435"/>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54872"/>
    <w:multiLevelType w:val="hybridMultilevel"/>
    <w:tmpl w:val="FB442640"/>
    <w:lvl w:ilvl="0" w:tplc="3F20187C">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8"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4"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A872E5"/>
    <w:multiLevelType w:val="hybridMultilevel"/>
    <w:tmpl w:val="F73A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5D7F57"/>
    <w:multiLevelType w:val="hybridMultilevel"/>
    <w:tmpl w:val="228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71CC5D0F"/>
    <w:multiLevelType w:val="hybridMultilevel"/>
    <w:tmpl w:val="9E326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595015">
    <w:abstractNumId w:val="38"/>
  </w:num>
  <w:num w:numId="2" w16cid:durableId="1511794647">
    <w:abstractNumId w:val="11"/>
  </w:num>
  <w:num w:numId="3" w16cid:durableId="1948346739">
    <w:abstractNumId w:val="17"/>
  </w:num>
  <w:num w:numId="4" w16cid:durableId="1529023369">
    <w:abstractNumId w:val="9"/>
  </w:num>
  <w:num w:numId="5" w16cid:durableId="454561285">
    <w:abstractNumId w:val="31"/>
  </w:num>
  <w:num w:numId="6" w16cid:durableId="85853342">
    <w:abstractNumId w:val="33"/>
  </w:num>
  <w:num w:numId="7" w16cid:durableId="528613840">
    <w:abstractNumId w:val="20"/>
  </w:num>
  <w:num w:numId="8" w16cid:durableId="1077677192">
    <w:abstractNumId w:val="34"/>
  </w:num>
  <w:num w:numId="9" w16cid:durableId="618878465">
    <w:abstractNumId w:val="14"/>
  </w:num>
  <w:num w:numId="10" w16cid:durableId="436293709">
    <w:abstractNumId w:val="32"/>
  </w:num>
  <w:num w:numId="11" w16cid:durableId="469252923">
    <w:abstractNumId w:val="29"/>
  </w:num>
  <w:num w:numId="12" w16cid:durableId="812678639">
    <w:abstractNumId w:val="3"/>
  </w:num>
  <w:num w:numId="13" w16cid:durableId="1138693605">
    <w:abstractNumId w:val="41"/>
  </w:num>
  <w:num w:numId="14" w16cid:durableId="1236472645">
    <w:abstractNumId w:val="13"/>
  </w:num>
  <w:num w:numId="15" w16cid:durableId="885486661">
    <w:abstractNumId w:val="4"/>
  </w:num>
  <w:num w:numId="16" w16cid:durableId="968514373">
    <w:abstractNumId w:val="40"/>
  </w:num>
  <w:num w:numId="17" w16cid:durableId="1424061588">
    <w:abstractNumId w:val="5"/>
  </w:num>
  <w:num w:numId="18" w16cid:durableId="1473867265">
    <w:abstractNumId w:val="25"/>
  </w:num>
  <w:num w:numId="19" w16cid:durableId="1505393734">
    <w:abstractNumId w:val="30"/>
  </w:num>
  <w:num w:numId="20" w16cid:durableId="1396607">
    <w:abstractNumId w:val="12"/>
  </w:num>
  <w:num w:numId="21" w16cid:durableId="219830687">
    <w:abstractNumId w:val="7"/>
  </w:num>
  <w:num w:numId="22" w16cid:durableId="544686140">
    <w:abstractNumId w:val="16"/>
  </w:num>
  <w:num w:numId="23" w16cid:durableId="1828936567">
    <w:abstractNumId w:val="24"/>
  </w:num>
  <w:num w:numId="24" w16cid:durableId="1354844910">
    <w:abstractNumId w:val="15"/>
  </w:num>
  <w:num w:numId="25" w16cid:durableId="546837117">
    <w:abstractNumId w:val="1"/>
  </w:num>
  <w:num w:numId="26" w16cid:durableId="1767188613">
    <w:abstractNumId w:val="27"/>
  </w:num>
  <w:num w:numId="27" w16cid:durableId="224723266">
    <w:abstractNumId w:val="10"/>
  </w:num>
  <w:num w:numId="28" w16cid:durableId="979269195">
    <w:abstractNumId w:val="28"/>
  </w:num>
  <w:num w:numId="29" w16cid:durableId="454757459">
    <w:abstractNumId w:val="26"/>
  </w:num>
  <w:num w:numId="30" w16cid:durableId="940453877">
    <w:abstractNumId w:val="42"/>
  </w:num>
  <w:num w:numId="31" w16cid:durableId="23211629">
    <w:abstractNumId w:val="43"/>
  </w:num>
  <w:num w:numId="32" w16cid:durableId="802576881">
    <w:abstractNumId w:val="37"/>
  </w:num>
  <w:num w:numId="33" w16cid:durableId="1496141097">
    <w:abstractNumId w:val="0"/>
  </w:num>
  <w:num w:numId="34" w16cid:durableId="1727993554">
    <w:abstractNumId w:val="6"/>
  </w:num>
  <w:num w:numId="35" w16cid:durableId="578561356">
    <w:abstractNumId w:val="35"/>
  </w:num>
  <w:num w:numId="36" w16cid:durableId="1946765141">
    <w:abstractNumId w:val="8"/>
  </w:num>
  <w:num w:numId="37" w16cid:durableId="896091001">
    <w:abstractNumId w:val="2"/>
  </w:num>
  <w:num w:numId="38" w16cid:durableId="1569880241">
    <w:abstractNumId w:val="39"/>
  </w:num>
  <w:num w:numId="39" w16cid:durableId="140463011">
    <w:abstractNumId w:val="21"/>
  </w:num>
  <w:num w:numId="40" w16cid:durableId="940187315">
    <w:abstractNumId w:val="23"/>
  </w:num>
  <w:num w:numId="41" w16cid:durableId="548802080">
    <w:abstractNumId w:val="22"/>
  </w:num>
  <w:num w:numId="42" w16cid:durableId="1806241739">
    <w:abstractNumId w:val="18"/>
    <w:lvlOverride w:ilvl="0">
      <w:lvl w:ilvl="0">
        <w:start w:val="1"/>
        <w:numFmt w:val="bullet"/>
        <w:lvlText w:val=""/>
        <w:lvlJc w:val="left"/>
        <w:pPr>
          <w:tabs>
            <w:tab w:val="num" w:pos="578"/>
          </w:tabs>
          <w:ind w:left="578" w:hanging="284"/>
        </w:pPr>
        <w:rPr>
          <w:rFonts w:ascii="Wingdings" w:hAnsi="Wingdings" w:hint="default"/>
          <w:color w:val="auto"/>
          <w:sz w:val="28"/>
          <w:szCs w:val="28"/>
        </w:rPr>
      </w:lvl>
    </w:lvlOverride>
  </w:num>
  <w:num w:numId="43" w16cid:durableId="221063395">
    <w:abstractNumId w:val="19"/>
  </w:num>
  <w:num w:numId="44" w16cid:durableId="183417631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0DF0"/>
    <w:rsid w:val="00017483"/>
    <w:rsid w:val="00024342"/>
    <w:rsid w:val="000335E5"/>
    <w:rsid w:val="00050E35"/>
    <w:rsid w:val="00073C01"/>
    <w:rsid w:val="000A3F71"/>
    <w:rsid w:val="000C2FE7"/>
    <w:rsid w:val="000F185A"/>
    <w:rsid w:val="00101ADA"/>
    <w:rsid w:val="0011354A"/>
    <w:rsid w:val="00152E49"/>
    <w:rsid w:val="001661E6"/>
    <w:rsid w:val="00181FE9"/>
    <w:rsid w:val="00191F88"/>
    <w:rsid w:val="00205BEB"/>
    <w:rsid w:val="00215AFB"/>
    <w:rsid w:val="002214C6"/>
    <w:rsid w:val="00223295"/>
    <w:rsid w:val="00230F23"/>
    <w:rsid w:val="00254B6B"/>
    <w:rsid w:val="00280A57"/>
    <w:rsid w:val="00290174"/>
    <w:rsid w:val="002B22E4"/>
    <w:rsid w:val="002C0089"/>
    <w:rsid w:val="002E18D6"/>
    <w:rsid w:val="00310F41"/>
    <w:rsid w:val="00311D27"/>
    <w:rsid w:val="00312652"/>
    <w:rsid w:val="003222F0"/>
    <w:rsid w:val="003339CA"/>
    <w:rsid w:val="00344743"/>
    <w:rsid w:val="0035668E"/>
    <w:rsid w:val="003705CC"/>
    <w:rsid w:val="003909FA"/>
    <w:rsid w:val="003A227B"/>
    <w:rsid w:val="003B7CCF"/>
    <w:rsid w:val="003D2CCE"/>
    <w:rsid w:val="004122BA"/>
    <w:rsid w:val="00414CED"/>
    <w:rsid w:val="004257D2"/>
    <w:rsid w:val="0044138E"/>
    <w:rsid w:val="00466D97"/>
    <w:rsid w:val="0049409D"/>
    <w:rsid w:val="004A34DF"/>
    <w:rsid w:val="004A4605"/>
    <w:rsid w:val="004F0490"/>
    <w:rsid w:val="004F22BA"/>
    <w:rsid w:val="004F5180"/>
    <w:rsid w:val="00506C0D"/>
    <w:rsid w:val="005426C5"/>
    <w:rsid w:val="005A5A2B"/>
    <w:rsid w:val="005C08BF"/>
    <w:rsid w:val="005D4224"/>
    <w:rsid w:val="005D4271"/>
    <w:rsid w:val="005E5999"/>
    <w:rsid w:val="00663A0B"/>
    <w:rsid w:val="00681538"/>
    <w:rsid w:val="00691B7D"/>
    <w:rsid w:val="006C5CF5"/>
    <w:rsid w:val="0072687C"/>
    <w:rsid w:val="0072794C"/>
    <w:rsid w:val="00732E11"/>
    <w:rsid w:val="00747875"/>
    <w:rsid w:val="00785312"/>
    <w:rsid w:val="007A4D3C"/>
    <w:rsid w:val="00853A07"/>
    <w:rsid w:val="00884A8E"/>
    <w:rsid w:val="00892AE5"/>
    <w:rsid w:val="008B3070"/>
    <w:rsid w:val="008E73D0"/>
    <w:rsid w:val="00906B3B"/>
    <w:rsid w:val="009D0792"/>
    <w:rsid w:val="00A228F4"/>
    <w:rsid w:val="00A50D8F"/>
    <w:rsid w:val="00A603F3"/>
    <w:rsid w:val="00A84C5B"/>
    <w:rsid w:val="00AA0E07"/>
    <w:rsid w:val="00AB7EC9"/>
    <w:rsid w:val="00AC48E2"/>
    <w:rsid w:val="00AE0D34"/>
    <w:rsid w:val="00B964F4"/>
    <w:rsid w:val="00BC13BD"/>
    <w:rsid w:val="00C12CB6"/>
    <w:rsid w:val="00C23E9A"/>
    <w:rsid w:val="00C2679A"/>
    <w:rsid w:val="00C40615"/>
    <w:rsid w:val="00C536C2"/>
    <w:rsid w:val="00C55F06"/>
    <w:rsid w:val="00C9005B"/>
    <w:rsid w:val="00CA5E10"/>
    <w:rsid w:val="00CD763E"/>
    <w:rsid w:val="00D206C3"/>
    <w:rsid w:val="00D30075"/>
    <w:rsid w:val="00D4528A"/>
    <w:rsid w:val="00D546A0"/>
    <w:rsid w:val="00D87ED5"/>
    <w:rsid w:val="00D941F9"/>
    <w:rsid w:val="00DA6CAF"/>
    <w:rsid w:val="00DD163A"/>
    <w:rsid w:val="00E21D3A"/>
    <w:rsid w:val="00E462CF"/>
    <w:rsid w:val="00E513CD"/>
    <w:rsid w:val="00E51B48"/>
    <w:rsid w:val="00EB305C"/>
    <w:rsid w:val="00EC1285"/>
    <w:rsid w:val="00ED0C8F"/>
    <w:rsid w:val="00ED4EC6"/>
    <w:rsid w:val="00EF4F1E"/>
    <w:rsid w:val="00F22426"/>
    <w:rsid w:val="00F52C53"/>
    <w:rsid w:val="00F744B7"/>
    <w:rsid w:val="00FB0555"/>
    <w:rsid w:val="2221CF3A"/>
    <w:rsid w:val="3715EC6E"/>
    <w:rsid w:val="672AC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D2AF"/>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numbering" w:customStyle="1" w:styleId="HayGroupBulletlist">
    <w:name w:val="Hay Group Bullet list"/>
    <w:rsid w:val="004A34D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0578BE4F0E143A33E16B360839080" ma:contentTypeVersion="18" ma:contentTypeDescription="Create a new document." ma:contentTypeScope="" ma:versionID="4443ad74513d6e4ba12f8395df57accd">
  <xsd:schema xmlns:xsd="http://www.w3.org/2001/XMLSchema" xmlns:xs="http://www.w3.org/2001/XMLSchema" xmlns:p="http://schemas.microsoft.com/office/2006/metadata/properties" xmlns:ns2="7957e509-e3bb-411c-8d86-9b51bec28f6e" xmlns:ns3="25d20a44-b922-4041-8fee-146e250384f5" targetNamespace="http://schemas.microsoft.com/office/2006/metadata/properties" ma:root="true" ma:fieldsID="89d583f07abf284e2deb050e0103f943" ns2:_="" ns3:_="">
    <xsd:import namespace="7957e509-e3bb-411c-8d86-9b51bec28f6e"/>
    <xsd:import namespace="25d20a44-b922-4041-8fee-146e25038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7e509-e3bb-411c-8d86-9b51bec28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20a44-b922-4041-8fee-146e250384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6ca226-1d92-4f21-8f22-763cf5664226}" ma:internalName="TaxCatchAll" ma:showField="CatchAllData" ma:web="25d20a44-b922-4041-8fee-146e25038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5d20a44-b922-4041-8fee-146e250384f5">
      <UserInfo>
        <DisplayName>Gee Punia</DisplayName>
        <AccountId>20</AccountId>
        <AccountType/>
      </UserInfo>
      <UserInfo>
        <DisplayName>Asi Panditharatna</DisplayName>
        <AccountId>19</AccountId>
        <AccountType/>
      </UserInfo>
    </SharedWithUsers>
    <TaxCatchAll xmlns="25d20a44-b922-4041-8fee-146e250384f5" xsi:nil="true"/>
    <lcf76f155ced4ddcb4097134ff3c332f xmlns="7957e509-e3bb-411c-8d86-9b51bec28f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F6113-2A85-4645-A87E-6B6AD3130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7e509-e3bb-411c-8d86-9b51bec28f6e"/>
    <ds:schemaRef ds:uri="25d20a44-b922-4041-8fee-146e25038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053D7-38EE-49B5-BC5D-9D8EC056F282}">
  <ds:schemaRefs>
    <ds:schemaRef ds:uri="http://schemas.openxmlformats.org/officeDocument/2006/bibliography"/>
  </ds:schemaRefs>
</ds:datastoreItem>
</file>

<file path=customXml/itemProps3.xml><?xml version="1.0" encoding="utf-8"?>
<ds:datastoreItem xmlns:ds="http://schemas.openxmlformats.org/officeDocument/2006/customXml" ds:itemID="{AF970452-18BF-4710-97DF-74FD44D2B6B6}">
  <ds:schemaRefs>
    <ds:schemaRef ds:uri="http://schemas.microsoft.com/office/2006/metadata/properties"/>
    <ds:schemaRef ds:uri="http://schemas.microsoft.com/office/infopath/2007/PartnerControls"/>
    <ds:schemaRef ds:uri="25d20a44-b922-4041-8fee-146e250384f5"/>
    <ds:schemaRef ds:uri="7957e509-e3bb-411c-8d86-9b51bec28f6e"/>
  </ds:schemaRefs>
</ds:datastoreItem>
</file>

<file path=customXml/itemProps4.xml><?xml version="1.0" encoding="utf-8"?>
<ds:datastoreItem xmlns:ds="http://schemas.openxmlformats.org/officeDocument/2006/customXml" ds:itemID="{6444432A-5BB1-4255-886E-A01B52DC6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4247</Characters>
  <Application>Microsoft Office Word</Application>
  <DocSecurity>0</DocSecurity>
  <Lines>202</Lines>
  <Paragraphs>126</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Emma Woodward</cp:lastModifiedBy>
  <cp:revision>2</cp:revision>
  <cp:lastPrinted>2019-01-18T12:58:00Z</cp:lastPrinted>
  <dcterms:created xsi:type="dcterms:W3CDTF">2026-03-04T12:31:00Z</dcterms:created>
  <dcterms:modified xsi:type="dcterms:W3CDTF">2026-03-04T12:31:00Z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0x0101007300578BE4F0E143A33E16B360839080</vt:lpwstr>
  </property>
  <property fmtid="{D5CDD505-2E9C-101B-9397-08002B2CF9AE}" pid="3" name="Order">
    <vt:r8>116800</vt:r8>
  </property>
  <property fmtid="{D5CDD505-2E9C-101B-9397-08002B2CF9AE}" pid="4" name="MediaServiceImageTags">
    <vt:lpwstr/>
  </property>
</Properties>
</file>