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2AC" w14:textId="77777777" w:rsidR="00D87ED5" w:rsidRPr="00370251" w:rsidRDefault="00D87ED5" w:rsidP="008C0A69">
      <w:pPr>
        <w:keepNext/>
        <w:keepLines/>
        <w:spacing w:after="0" w:line="240" w:lineRule="auto"/>
        <w:ind w:right="397"/>
        <w:jc w:val="center"/>
        <w:outlineLvl w:val="0"/>
        <w:rPr>
          <w:rFonts w:ascii="Arial" w:eastAsiaTheme="majorEastAsia" w:hAnsi="Arial" w:cs="Arial"/>
          <w:b/>
          <w:color w:val="1F2A44"/>
          <w:sz w:val="32"/>
          <w:szCs w:val="32"/>
          <w:lang w:eastAsia="en-GB"/>
        </w:rPr>
      </w:pPr>
    </w:p>
    <w:p w14:paraId="749B92AD" w14:textId="77777777" w:rsidR="00E513CD" w:rsidRPr="00370251" w:rsidRDefault="00E513CD" w:rsidP="008C0A69">
      <w:pPr>
        <w:keepNext/>
        <w:keepLines/>
        <w:spacing w:after="0" w:line="240" w:lineRule="auto"/>
        <w:ind w:right="397"/>
        <w:outlineLvl w:val="0"/>
        <w:rPr>
          <w:rFonts w:ascii="Arial" w:eastAsiaTheme="majorEastAsia" w:hAnsi="Arial" w:cs="Arial"/>
          <w:b/>
          <w:sz w:val="36"/>
          <w:szCs w:val="32"/>
          <w:lang w:eastAsia="en-GB"/>
        </w:rPr>
      </w:pPr>
      <w:r w:rsidRPr="00370251">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E513CD" w:rsidRPr="00370251" w14:paraId="749B92B2" w14:textId="77777777" w:rsidTr="002108FA">
        <w:tc>
          <w:tcPr>
            <w:tcW w:w="1838" w:type="dxa"/>
          </w:tcPr>
          <w:p w14:paraId="749B92AE" w14:textId="77777777" w:rsidR="00E513CD" w:rsidRPr="00370251" w:rsidRDefault="00E513CD" w:rsidP="008C0A69">
            <w:pPr>
              <w:keepNext/>
              <w:keepLines/>
              <w:spacing w:before="120" w:after="120"/>
              <w:ind w:right="33"/>
              <w:outlineLvl w:val="0"/>
              <w:rPr>
                <w:rFonts w:ascii="Arial" w:eastAsiaTheme="majorEastAsia" w:hAnsi="Arial" w:cs="Arial"/>
                <w:b/>
                <w:sz w:val="24"/>
                <w:szCs w:val="24"/>
                <w:lang w:eastAsia="en-GB"/>
              </w:rPr>
            </w:pPr>
            <w:r w:rsidRPr="00370251">
              <w:rPr>
                <w:rFonts w:ascii="Arial" w:eastAsiaTheme="majorEastAsia" w:hAnsi="Arial" w:cs="Arial"/>
                <w:b/>
                <w:sz w:val="24"/>
                <w:szCs w:val="24"/>
                <w:lang w:eastAsia="en-GB"/>
              </w:rPr>
              <w:t>Position Title</w:t>
            </w:r>
          </w:p>
        </w:tc>
        <w:tc>
          <w:tcPr>
            <w:tcW w:w="2977" w:type="dxa"/>
          </w:tcPr>
          <w:p w14:paraId="749B92AF" w14:textId="0A3AD5C3" w:rsidR="00E513CD" w:rsidRPr="00370251" w:rsidRDefault="00833293" w:rsidP="008C0A69">
            <w:pPr>
              <w:keepNext/>
              <w:keepLines/>
              <w:spacing w:before="120" w:after="120"/>
              <w:ind w:right="176"/>
              <w:outlineLvl w:val="0"/>
              <w:rPr>
                <w:rFonts w:ascii="Arial" w:eastAsiaTheme="majorEastAsia" w:hAnsi="Arial" w:cs="Arial"/>
                <w:sz w:val="24"/>
                <w:szCs w:val="24"/>
                <w:lang w:eastAsia="en-GB"/>
              </w:rPr>
            </w:pPr>
            <w:r w:rsidRPr="00370251">
              <w:rPr>
                <w:rFonts w:ascii="Arial" w:eastAsiaTheme="majorEastAsia" w:hAnsi="Arial" w:cs="Arial"/>
                <w:sz w:val="24"/>
                <w:szCs w:val="24"/>
                <w:lang w:eastAsia="en-GB"/>
              </w:rPr>
              <w:t>Doctor / Clinical Lead</w:t>
            </w:r>
          </w:p>
        </w:tc>
        <w:tc>
          <w:tcPr>
            <w:tcW w:w="1701" w:type="dxa"/>
          </w:tcPr>
          <w:p w14:paraId="749B92B0" w14:textId="77777777" w:rsidR="00E513CD" w:rsidRPr="00370251" w:rsidRDefault="00E513CD" w:rsidP="008C0A69">
            <w:pPr>
              <w:keepNext/>
              <w:keepLines/>
              <w:spacing w:before="120" w:after="120"/>
              <w:ind w:right="175"/>
              <w:outlineLvl w:val="0"/>
              <w:rPr>
                <w:rFonts w:ascii="Arial" w:eastAsiaTheme="majorEastAsia" w:hAnsi="Arial" w:cs="Arial"/>
                <w:b/>
                <w:sz w:val="24"/>
                <w:szCs w:val="24"/>
                <w:lang w:eastAsia="en-GB"/>
              </w:rPr>
            </w:pPr>
            <w:r w:rsidRPr="00370251">
              <w:rPr>
                <w:rFonts w:ascii="Arial" w:eastAsiaTheme="majorEastAsia" w:hAnsi="Arial" w:cs="Arial"/>
                <w:b/>
                <w:sz w:val="24"/>
                <w:szCs w:val="24"/>
                <w:lang w:eastAsia="en-GB"/>
              </w:rPr>
              <w:t>Reports to</w:t>
            </w:r>
          </w:p>
        </w:tc>
        <w:tc>
          <w:tcPr>
            <w:tcW w:w="2551" w:type="dxa"/>
          </w:tcPr>
          <w:p w14:paraId="749B92B1" w14:textId="53BA6579" w:rsidR="00E513CD" w:rsidRPr="00370251" w:rsidRDefault="00833293" w:rsidP="008C0A69">
            <w:pPr>
              <w:keepNext/>
              <w:keepLines/>
              <w:spacing w:before="120" w:after="120"/>
              <w:outlineLvl w:val="0"/>
              <w:rPr>
                <w:rFonts w:ascii="Arial" w:eastAsiaTheme="majorEastAsia" w:hAnsi="Arial" w:cs="Arial"/>
                <w:sz w:val="24"/>
                <w:szCs w:val="24"/>
                <w:lang w:eastAsia="en-GB"/>
              </w:rPr>
            </w:pPr>
            <w:r w:rsidRPr="00370251">
              <w:rPr>
                <w:rFonts w:ascii="Arial" w:eastAsiaTheme="majorEastAsia" w:hAnsi="Arial" w:cs="Arial"/>
                <w:sz w:val="24"/>
                <w:szCs w:val="24"/>
                <w:lang w:eastAsia="en-GB"/>
              </w:rPr>
              <w:t>Clinical Director</w:t>
            </w:r>
          </w:p>
        </w:tc>
      </w:tr>
      <w:tr w:rsidR="00833293" w:rsidRPr="00370251" w14:paraId="749B92B7" w14:textId="77777777" w:rsidTr="000A6CDE">
        <w:tc>
          <w:tcPr>
            <w:tcW w:w="1838" w:type="dxa"/>
          </w:tcPr>
          <w:p w14:paraId="749B92B3" w14:textId="5CC831F1" w:rsidR="00833293" w:rsidRPr="00370251" w:rsidRDefault="00833293" w:rsidP="008C0A69">
            <w:pPr>
              <w:keepNext/>
              <w:keepLines/>
              <w:spacing w:before="120" w:after="120"/>
              <w:ind w:right="33"/>
              <w:outlineLvl w:val="0"/>
              <w:rPr>
                <w:rFonts w:ascii="Arial" w:eastAsiaTheme="majorEastAsia" w:hAnsi="Arial" w:cs="Arial"/>
                <w:b/>
                <w:sz w:val="24"/>
                <w:szCs w:val="24"/>
                <w:lang w:eastAsia="en-GB"/>
              </w:rPr>
            </w:pPr>
            <w:r w:rsidRPr="00370251">
              <w:rPr>
                <w:rFonts w:ascii="Arial" w:hAnsi="Arial" w:cs="Arial"/>
                <w:b/>
              </w:rPr>
              <w:t xml:space="preserve">Salary </w:t>
            </w:r>
          </w:p>
        </w:tc>
        <w:tc>
          <w:tcPr>
            <w:tcW w:w="7229" w:type="dxa"/>
            <w:gridSpan w:val="3"/>
          </w:tcPr>
          <w:p w14:paraId="749B92B6" w14:textId="1EDF43DC" w:rsidR="00833293" w:rsidRPr="00370251" w:rsidRDefault="00833293" w:rsidP="00FF4AF4">
            <w:pPr>
              <w:keepNext/>
              <w:keepLines/>
              <w:spacing w:before="120" w:after="120"/>
              <w:outlineLvl w:val="0"/>
              <w:rPr>
                <w:rFonts w:ascii="Arial" w:hAnsi="Arial" w:cs="Arial"/>
                <w:sz w:val="24"/>
                <w:szCs w:val="24"/>
              </w:rPr>
            </w:pPr>
            <w:r w:rsidRPr="00370251">
              <w:rPr>
                <w:rFonts w:ascii="Arial" w:hAnsi="Arial" w:cs="Arial"/>
                <w:sz w:val="24"/>
                <w:szCs w:val="24"/>
              </w:rPr>
              <w:t>£63,298 - £95,519 per annum</w:t>
            </w:r>
          </w:p>
        </w:tc>
      </w:tr>
      <w:tr w:rsidR="00806BD2" w:rsidRPr="00370251" w14:paraId="749B92BC" w14:textId="77777777" w:rsidTr="002108FA">
        <w:tc>
          <w:tcPr>
            <w:tcW w:w="1838" w:type="dxa"/>
          </w:tcPr>
          <w:p w14:paraId="749B92B8" w14:textId="77777777" w:rsidR="00806BD2" w:rsidRPr="00370251" w:rsidRDefault="00806BD2" w:rsidP="008C0A69">
            <w:pPr>
              <w:keepNext/>
              <w:keepLines/>
              <w:spacing w:before="120" w:after="120"/>
              <w:ind w:right="33"/>
              <w:outlineLvl w:val="0"/>
              <w:rPr>
                <w:rFonts w:ascii="Arial" w:hAnsi="Arial" w:cs="Arial"/>
                <w:b/>
              </w:rPr>
            </w:pPr>
            <w:r w:rsidRPr="00370251">
              <w:rPr>
                <w:rFonts w:ascii="Arial" w:hAnsi="Arial" w:cs="Arial"/>
                <w:b/>
              </w:rPr>
              <w:t>Location</w:t>
            </w:r>
          </w:p>
        </w:tc>
        <w:tc>
          <w:tcPr>
            <w:tcW w:w="2977" w:type="dxa"/>
          </w:tcPr>
          <w:p w14:paraId="749B92B9" w14:textId="1B099185" w:rsidR="00806BD2" w:rsidRPr="00370251" w:rsidRDefault="00833293" w:rsidP="00FF4AF4">
            <w:pPr>
              <w:keepNext/>
              <w:keepLines/>
              <w:spacing w:before="120" w:after="120"/>
              <w:ind w:right="176"/>
              <w:outlineLvl w:val="0"/>
              <w:rPr>
                <w:rFonts w:ascii="Arial" w:hAnsi="Arial" w:cs="Arial"/>
                <w:sz w:val="24"/>
              </w:rPr>
            </w:pPr>
            <w:r w:rsidRPr="00370251">
              <w:rPr>
                <w:rFonts w:ascii="Arial" w:hAnsi="Arial" w:cs="Arial"/>
                <w:sz w:val="24"/>
              </w:rPr>
              <w:t>STARS Southe</w:t>
            </w:r>
            <w:r w:rsidR="001E3B30">
              <w:rPr>
                <w:rFonts w:ascii="Arial" w:hAnsi="Arial" w:cs="Arial"/>
                <w:sz w:val="24"/>
              </w:rPr>
              <w:t>n</w:t>
            </w:r>
            <w:r w:rsidRPr="00370251">
              <w:rPr>
                <w:rFonts w:ascii="Arial" w:hAnsi="Arial" w:cs="Arial"/>
                <w:sz w:val="24"/>
              </w:rPr>
              <w:t>d</w:t>
            </w:r>
          </w:p>
        </w:tc>
        <w:tc>
          <w:tcPr>
            <w:tcW w:w="1701" w:type="dxa"/>
          </w:tcPr>
          <w:p w14:paraId="749B92BA" w14:textId="77777777" w:rsidR="00806BD2" w:rsidRPr="00370251" w:rsidRDefault="00806BD2" w:rsidP="008C0A69">
            <w:pPr>
              <w:keepNext/>
              <w:keepLines/>
              <w:spacing w:before="120" w:after="120"/>
              <w:ind w:right="175"/>
              <w:outlineLvl w:val="0"/>
              <w:rPr>
                <w:rFonts w:ascii="Arial" w:hAnsi="Arial" w:cs="Arial"/>
                <w:b/>
              </w:rPr>
            </w:pPr>
            <w:r w:rsidRPr="00370251">
              <w:rPr>
                <w:rFonts w:ascii="Arial" w:hAnsi="Arial" w:cs="Arial"/>
                <w:b/>
              </w:rPr>
              <w:t>Working Hours</w:t>
            </w:r>
          </w:p>
        </w:tc>
        <w:tc>
          <w:tcPr>
            <w:tcW w:w="2551" w:type="dxa"/>
          </w:tcPr>
          <w:p w14:paraId="749B92BB" w14:textId="3D0CA385" w:rsidR="00806BD2" w:rsidRPr="00370251" w:rsidRDefault="00833293" w:rsidP="00FF4AF4">
            <w:pPr>
              <w:keepNext/>
              <w:keepLines/>
              <w:spacing w:before="120" w:after="120"/>
              <w:outlineLvl w:val="0"/>
              <w:rPr>
                <w:rFonts w:ascii="Arial" w:hAnsi="Arial" w:cs="Arial"/>
                <w:sz w:val="24"/>
                <w:szCs w:val="24"/>
              </w:rPr>
            </w:pPr>
            <w:r w:rsidRPr="00370251">
              <w:rPr>
                <w:rFonts w:ascii="Arial" w:hAnsi="Arial" w:cs="Arial"/>
                <w:sz w:val="24"/>
                <w:szCs w:val="24"/>
              </w:rPr>
              <w:t>35 hours per week</w:t>
            </w:r>
          </w:p>
        </w:tc>
      </w:tr>
    </w:tbl>
    <w:p w14:paraId="749B92BD" w14:textId="77777777" w:rsidR="00806BD2" w:rsidRPr="00370251" w:rsidRDefault="00806BD2" w:rsidP="008C0A69">
      <w:pPr>
        <w:spacing w:after="0"/>
        <w:rPr>
          <w:rFonts w:ascii="Arial" w:hAnsi="Arial" w:cs="Arial"/>
        </w:rPr>
      </w:pPr>
    </w:p>
    <w:p w14:paraId="749B92BE" w14:textId="77777777" w:rsidR="00806BD2" w:rsidRPr="00370251" w:rsidRDefault="00806BD2" w:rsidP="00806BD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370251" w14:paraId="749B92C0" w14:textId="77777777" w:rsidTr="003D2CCE">
        <w:tc>
          <w:tcPr>
            <w:tcW w:w="9016" w:type="dxa"/>
            <w:shd w:val="clear" w:color="auto" w:fill="1F2A44"/>
          </w:tcPr>
          <w:p w14:paraId="749B92BF" w14:textId="77777777" w:rsidR="003D2CCE" w:rsidRPr="00370251" w:rsidRDefault="003D2CCE" w:rsidP="008C0A69">
            <w:pPr>
              <w:rPr>
                <w:rFonts w:ascii="Arial" w:hAnsi="Arial" w:cs="Arial"/>
                <w:b/>
                <w:color w:val="FFFFFF" w:themeColor="background1"/>
                <w:sz w:val="32"/>
              </w:rPr>
            </w:pPr>
            <w:r w:rsidRPr="00370251">
              <w:rPr>
                <w:rFonts w:ascii="Arial" w:hAnsi="Arial" w:cs="Arial"/>
                <w:b/>
                <w:color w:val="FFFFFF" w:themeColor="background1"/>
                <w:sz w:val="32"/>
              </w:rPr>
              <w:t>Introducing Forward Trust</w:t>
            </w:r>
          </w:p>
        </w:tc>
      </w:tr>
    </w:tbl>
    <w:p w14:paraId="749B92C1" w14:textId="77777777" w:rsidR="00230F23" w:rsidRPr="00370251" w:rsidRDefault="00230F23" w:rsidP="008C0A69">
      <w:pPr>
        <w:spacing w:after="0" w:line="240" w:lineRule="auto"/>
        <w:ind w:right="397"/>
        <w:rPr>
          <w:rFonts w:ascii="Arial" w:eastAsia="Calibri" w:hAnsi="Arial" w:cs="Arial"/>
          <w:lang w:eastAsia="en-GB"/>
        </w:rPr>
      </w:pPr>
    </w:p>
    <w:p w14:paraId="3A4FE23A" w14:textId="77777777" w:rsidR="00370251" w:rsidRDefault="00370251" w:rsidP="008C0A69">
      <w:pPr>
        <w:spacing w:after="0" w:line="240" w:lineRule="auto"/>
        <w:ind w:right="397"/>
        <w:rPr>
          <w:rFonts w:ascii="Arial" w:eastAsia="Calibri" w:hAnsi="Arial" w:cs="Arial"/>
          <w:lang w:eastAsia="en-GB"/>
        </w:rPr>
      </w:pPr>
    </w:p>
    <w:p w14:paraId="749B92C2" w14:textId="130823BE" w:rsidR="00230F23" w:rsidRDefault="00230F23" w:rsidP="008C0A69">
      <w:pPr>
        <w:spacing w:after="0" w:line="240" w:lineRule="auto"/>
        <w:ind w:right="397"/>
        <w:rPr>
          <w:rFonts w:ascii="Arial" w:eastAsia="Calibri" w:hAnsi="Arial" w:cs="Arial"/>
          <w:lang w:eastAsia="en-GB"/>
        </w:rPr>
      </w:pPr>
      <w:r w:rsidRPr="00370251">
        <w:rPr>
          <w:rFonts w:ascii="Arial" w:eastAsia="Calibri" w:hAnsi="Arial" w:cs="Arial"/>
          <w:lang w:eastAsia="en-GB"/>
        </w:rPr>
        <w:t xml:space="preserve">We are Forward, the social enterprise that empowers people to break the cycle of crime or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w:t>
      </w:r>
      <w:proofErr w:type="gramStart"/>
      <w:r w:rsidRPr="00370251">
        <w:rPr>
          <w:rFonts w:ascii="Arial" w:eastAsia="Calibri" w:hAnsi="Arial" w:cs="Arial"/>
          <w:lang w:eastAsia="en-GB"/>
        </w:rPr>
        <w:t>friends</w:t>
      </w:r>
      <w:proofErr w:type="gramEnd"/>
      <w:r w:rsidRPr="00370251">
        <w:rPr>
          <w:rFonts w:ascii="Arial" w:eastAsia="Calibri" w:hAnsi="Arial" w:cs="Arial"/>
          <w:lang w:eastAsia="en-GB"/>
        </w:rPr>
        <w:t xml:space="preserve"> and a sense of community.</w:t>
      </w:r>
    </w:p>
    <w:p w14:paraId="6A81DCFF" w14:textId="77777777" w:rsidR="00370251" w:rsidRPr="00370251" w:rsidRDefault="00370251" w:rsidP="008C0A69">
      <w:pPr>
        <w:spacing w:after="0" w:line="240" w:lineRule="auto"/>
        <w:ind w:right="397"/>
        <w:rPr>
          <w:rFonts w:ascii="Arial" w:eastAsia="Calibri" w:hAnsi="Arial" w:cs="Arial"/>
          <w:lang w:eastAsia="en-GB"/>
        </w:rPr>
      </w:pPr>
    </w:p>
    <w:p w14:paraId="749B92C3" w14:textId="77777777" w:rsidR="003D2CCE" w:rsidRPr="00370251" w:rsidRDefault="003D2CCE" w:rsidP="008C0A69">
      <w:pPr>
        <w:spacing w:after="0" w:line="240" w:lineRule="auto"/>
        <w:ind w:right="397"/>
        <w:rPr>
          <w:rFonts w:ascii="Arial" w:hAnsi="Arial" w:cs="Arial"/>
          <w:sz w:val="24"/>
          <w:lang w:eastAsia="en-GB"/>
        </w:rPr>
      </w:pPr>
    </w:p>
    <w:tbl>
      <w:tblPr>
        <w:tblStyle w:val="TableGrid"/>
        <w:tblW w:w="0" w:type="auto"/>
        <w:tblLook w:val="04A0" w:firstRow="1" w:lastRow="0" w:firstColumn="1" w:lastColumn="0" w:noHBand="0" w:noVBand="1"/>
      </w:tblPr>
      <w:tblGrid>
        <w:gridCol w:w="9016"/>
      </w:tblGrid>
      <w:tr w:rsidR="003D2CCE" w:rsidRPr="00370251" w14:paraId="749B92C5" w14:textId="77777777" w:rsidTr="003D2CCE">
        <w:tc>
          <w:tcPr>
            <w:tcW w:w="9016" w:type="dxa"/>
            <w:tcBorders>
              <w:top w:val="nil"/>
              <w:left w:val="nil"/>
              <w:bottom w:val="nil"/>
              <w:right w:val="nil"/>
            </w:tcBorders>
            <w:shd w:val="clear" w:color="auto" w:fill="1F2A44"/>
          </w:tcPr>
          <w:p w14:paraId="749B92C4" w14:textId="77777777" w:rsidR="003D2CCE" w:rsidRPr="00370251" w:rsidRDefault="008C0A69" w:rsidP="008C0A69">
            <w:pPr>
              <w:rPr>
                <w:rFonts w:ascii="Arial" w:hAnsi="Arial" w:cs="Arial"/>
                <w:b/>
                <w:sz w:val="32"/>
              </w:rPr>
            </w:pPr>
            <w:r w:rsidRPr="00370251">
              <w:rPr>
                <w:rFonts w:ascii="Arial" w:hAnsi="Arial" w:cs="Arial"/>
                <w:b/>
                <w:sz w:val="32"/>
              </w:rPr>
              <w:t>Purpose of the Job</w:t>
            </w:r>
          </w:p>
        </w:tc>
      </w:tr>
    </w:tbl>
    <w:p w14:paraId="749B92C6" w14:textId="77777777" w:rsidR="003D2CCE" w:rsidRPr="00370251" w:rsidRDefault="003D2CCE" w:rsidP="008C0A69">
      <w:pPr>
        <w:spacing w:after="0"/>
        <w:rPr>
          <w:rFonts w:ascii="Arial" w:hAnsi="Arial" w:cs="Arial"/>
        </w:rPr>
      </w:pPr>
    </w:p>
    <w:p w14:paraId="46B2ACE5" w14:textId="25A6995F" w:rsidR="00833293" w:rsidRPr="00370251" w:rsidRDefault="00833293" w:rsidP="00833293">
      <w:pPr>
        <w:widowControl w:val="0"/>
        <w:autoSpaceDE w:val="0"/>
        <w:autoSpaceDN w:val="0"/>
        <w:adjustRightInd w:val="0"/>
        <w:rPr>
          <w:rFonts w:ascii="Arial" w:hAnsi="Arial" w:cs="Arial"/>
          <w:color w:val="222222"/>
        </w:rPr>
      </w:pPr>
      <w:r w:rsidRPr="00370251">
        <w:rPr>
          <w:rFonts w:ascii="Arial" w:hAnsi="Arial" w:cs="Arial"/>
          <w:color w:val="222222"/>
        </w:rPr>
        <w:t>Working at Forward Trust’s Southend on Sea community addictions service, we are looking to recruit a Clinical Lead. The successful applicant should either be on the specialist register of the Royal College of Psychiatrists with an endorsement in substance misuse or a Consultant Addiction Psychiatrist / GP with a special interest / Specialist Addiction Doctor. The post holder will have experience in addiction medicine or be registered as a GP with a special interest in Addiction. Other experience will always be considered.</w:t>
      </w:r>
    </w:p>
    <w:p w14:paraId="0E15E6FD" w14:textId="14368B31" w:rsidR="00833293" w:rsidRPr="00370251" w:rsidRDefault="00833293" w:rsidP="00833293">
      <w:pPr>
        <w:widowControl w:val="0"/>
        <w:autoSpaceDE w:val="0"/>
        <w:autoSpaceDN w:val="0"/>
        <w:adjustRightInd w:val="0"/>
        <w:rPr>
          <w:rFonts w:ascii="Arial" w:hAnsi="Arial" w:cs="Arial"/>
          <w:color w:val="222222"/>
        </w:rPr>
      </w:pPr>
      <w:r w:rsidRPr="00370251">
        <w:rPr>
          <w:rFonts w:ascii="Arial" w:hAnsi="Arial" w:cs="Arial"/>
          <w:color w:val="222222"/>
        </w:rPr>
        <w:t>Working closely with the Southend on Sea Operations Manager, the Clinical Lead will contribute to service development. This will be achieved through working with a multi-disciplinary team, attending meetings and contributing to audits to ensure that service users consistently receive high quality services that adhere to the best practice guidelines and achieve high professional standards. The post holder will be responsible for contributing to the overall performance of the service to support clients moving through their treatment journey and will run clinical sessions across the county</w:t>
      </w:r>
      <w:r w:rsidR="00473ABA">
        <w:rPr>
          <w:rFonts w:ascii="Arial" w:hAnsi="Arial" w:cs="Arial"/>
          <w:color w:val="222222"/>
        </w:rPr>
        <w:t xml:space="preserve"> of Essex</w:t>
      </w:r>
    </w:p>
    <w:p w14:paraId="55B210C8" w14:textId="637888C9" w:rsidR="00833293" w:rsidRPr="00370251" w:rsidRDefault="00833293" w:rsidP="00833293">
      <w:pPr>
        <w:widowControl w:val="0"/>
        <w:autoSpaceDE w:val="0"/>
        <w:autoSpaceDN w:val="0"/>
        <w:adjustRightInd w:val="0"/>
        <w:rPr>
          <w:rFonts w:ascii="Arial" w:hAnsi="Arial" w:cs="Arial"/>
          <w:color w:val="222222"/>
        </w:rPr>
      </w:pPr>
      <w:r w:rsidRPr="00370251">
        <w:rPr>
          <w:rFonts w:ascii="Arial" w:hAnsi="Arial" w:cs="Arial"/>
          <w:color w:val="222222"/>
        </w:rPr>
        <w:t>The successful candidate will contribute to the continuous improvement of our clinical services</w:t>
      </w:r>
      <w:r w:rsidR="00473ABA">
        <w:rPr>
          <w:rFonts w:ascii="Arial" w:hAnsi="Arial" w:cs="Arial"/>
          <w:color w:val="222222"/>
        </w:rPr>
        <w:t>,</w:t>
      </w:r>
      <w:r w:rsidRPr="00370251">
        <w:rPr>
          <w:rFonts w:ascii="Arial" w:hAnsi="Arial" w:cs="Arial"/>
          <w:color w:val="222222"/>
        </w:rPr>
        <w:t xml:space="preserve"> </w:t>
      </w:r>
      <w:r w:rsidR="00473ABA">
        <w:rPr>
          <w:rFonts w:ascii="Arial" w:hAnsi="Arial" w:cs="Arial"/>
          <w:color w:val="222222"/>
        </w:rPr>
        <w:t>act as</w:t>
      </w:r>
      <w:r w:rsidRPr="00370251">
        <w:rPr>
          <w:rFonts w:ascii="Arial" w:hAnsi="Arial" w:cs="Arial"/>
          <w:color w:val="222222"/>
        </w:rPr>
        <w:t xml:space="preserve"> a role model</w:t>
      </w:r>
      <w:r w:rsidR="00473ABA">
        <w:rPr>
          <w:rFonts w:ascii="Arial" w:hAnsi="Arial" w:cs="Arial"/>
          <w:color w:val="222222"/>
        </w:rPr>
        <w:t xml:space="preserve"> and</w:t>
      </w:r>
      <w:r w:rsidRPr="00370251">
        <w:rPr>
          <w:rFonts w:ascii="Arial" w:hAnsi="Arial" w:cs="Arial"/>
          <w:color w:val="222222"/>
        </w:rPr>
        <w:t xml:space="preserve"> will have a recovery-focused approach to treatment.</w:t>
      </w:r>
    </w:p>
    <w:p w14:paraId="2B3A9C34" w14:textId="3C775A00" w:rsidR="00833293" w:rsidRDefault="00833293" w:rsidP="00833293">
      <w:pPr>
        <w:widowControl w:val="0"/>
        <w:autoSpaceDE w:val="0"/>
        <w:autoSpaceDN w:val="0"/>
        <w:adjustRightInd w:val="0"/>
        <w:rPr>
          <w:rFonts w:ascii="Arial" w:hAnsi="Arial" w:cs="Arial"/>
          <w:color w:val="222222"/>
        </w:rPr>
      </w:pPr>
      <w:r w:rsidRPr="00370251">
        <w:rPr>
          <w:rFonts w:ascii="Arial" w:hAnsi="Arial" w:cs="Arial"/>
          <w:color w:val="222222"/>
        </w:rPr>
        <w:t>The Clinical Lead will be able to access a CPD program, receive regular structured supervision and be fully supported in the appraisal and revalidation structure.</w:t>
      </w:r>
    </w:p>
    <w:p w14:paraId="4B977D1F" w14:textId="77777777" w:rsidR="00370251" w:rsidRDefault="00370251" w:rsidP="00833293">
      <w:pPr>
        <w:widowControl w:val="0"/>
        <w:autoSpaceDE w:val="0"/>
        <w:autoSpaceDN w:val="0"/>
        <w:adjustRightInd w:val="0"/>
        <w:rPr>
          <w:rFonts w:ascii="Arial" w:hAnsi="Arial" w:cs="Arial"/>
          <w:color w:val="222222"/>
        </w:rPr>
      </w:pPr>
    </w:p>
    <w:p w14:paraId="7B91955C" w14:textId="77777777" w:rsidR="00370251" w:rsidRDefault="00370251" w:rsidP="00833293">
      <w:pPr>
        <w:widowControl w:val="0"/>
        <w:autoSpaceDE w:val="0"/>
        <w:autoSpaceDN w:val="0"/>
        <w:adjustRightInd w:val="0"/>
        <w:rPr>
          <w:rFonts w:ascii="Arial" w:hAnsi="Arial" w:cs="Arial"/>
          <w:color w:val="222222"/>
        </w:rPr>
      </w:pPr>
    </w:p>
    <w:p w14:paraId="15F1314F" w14:textId="77777777" w:rsidR="00370251" w:rsidRDefault="00370251" w:rsidP="00833293">
      <w:pPr>
        <w:widowControl w:val="0"/>
        <w:autoSpaceDE w:val="0"/>
        <w:autoSpaceDN w:val="0"/>
        <w:adjustRightInd w:val="0"/>
        <w:rPr>
          <w:rFonts w:ascii="Arial" w:hAnsi="Arial" w:cs="Arial"/>
          <w:color w:val="222222"/>
        </w:rPr>
      </w:pPr>
    </w:p>
    <w:p w14:paraId="757E630E" w14:textId="77777777" w:rsidR="00370251" w:rsidRPr="00370251" w:rsidRDefault="00370251" w:rsidP="00833293">
      <w:pPr>
        <w:widowControl w:val="0"/>
        <w:autoSpaceDE w:val="0"/>
        <w:autoSpaceDN w:val="0"/>
        <w:adjustRightInd w:val="0"/>
        <w:rPr>
          <w:rFonts w:ascii="Arial" w:hAnsi="Arial" w:cs="Arial"/>
          <w:color w:val="222222"/>
        </w:rPr>
      </w:pPr>
    </w:p>
    <w:p w14:paraId="749B92C7" w14:textId="77777777" w:rsidR="00D87ED5" w:rsidRPr="00370251" w:rsidRDefault="00D87ED5" w:rsidP="00833293">
      <w:pPr>
        <w:spacing w:after="0"/>
        <w:rPr>
          <w:rFonts w:ascii="Arial" w:hAnsi="Arial" w:cs="Arial"/>
        </w:rPr>
      </w:pPr>
    </w:p>
    <w:tbl>
      <w:tblPr>
        <w:tblStyle w:val="TableGrid"/>
        <w:tblW w:w="0" w:type="auto"/>
        <w:tblLook w:val="04A0" w:firstRow="1" w:lastRow="0" w:firstColumn="1" w:lastColumn="0" w:noHBand="0" w:noVBand="1"/>
      </w:tblPr>
      <w:tblGrid>
        <w:gridCol w:w="9016"/>
      </w:tblGrid>
      <w:tr w:rsidR="003D2CCE" w:rsidRPr="00370251" w14:paraId="749B92C9" w14:textId="77777777" w:rsidTr="003D2CCE">
        <w:tc>
          <w:tcPr>
            <w:tcW w:w="9016" w:type="dxa"/>
            <w:shd w:val="clear" w:color="auto" w:fill="1F2A44"/>
          </w:tcPr>
          <w:p w14:paraId="749B92C8" w14:textId="77777777" w:rsidR="003D2CCE" w:rsidRPr="00370251" w:rsidRDefault="008C0A69" w:rsidP="008C0A69">
            <w:pPr>
              <w:rPr>
                <w:rFonts w:ascii="Arial" w:hAnsi="Arial" w:cs="Arial"/>
                <w:b/>
              </w:rPr>
            </w:pPr>
            <w:r w:rsidRPr="00370251">
              <w:rPr>
                <w:rFonts w:ascii="Arial" w:hAnsi="Arial" w:cs="Arial"/>
                <w:b/>
                <w:color w:val="FFFFFF" w:themeColor="background1"/>
                <w:sz w:val="32"/>
              </w:rPr>
              <w:t xml:space="preserve">Principal </w:t>
            </w:r>
            <w:r w:rsidR="003D2CCE" w:rsidRPr="00370251">
              <w:rPr>
                <w:rFonts w:ascii="Arial" w:hAnsi="Arial" w:cs="Arial"/>
                <w:b/>
                <w:color w:val="FFFFFF" w:themeColor="background1"/>
                <w:sz w:val="32"/>
              </w:rPr>
              <w:t>Accountabilities</w:t>
            </w:r>
          </w:p>
        </w:tc>
      </w:tr>
    </w:tbl>
    <w:p w14:paraId="749B92CA" w14:textId="34A42CF2" w:rsidR="00230F23" w:rsidRPr="00370251" w:rsidRDefault="00230F23" w:rsidP="008C0A69">
      <w:pPr>
        <w:spacing w:after="0"/>
        <w:rPr>
          <w:rFonts w:ascii="Arial" w:hAnsi="Arial" w:cs="Arial"/>
        </w:rPr>
      </w:pPr>
    </w:p>
    <w:p w14:paraId="784D99BA" w14:textId="49E193DE" w:rsidR="008E008D" w:rsidRPr="00370251" w:rsidRDefault="008E008D" w:rsidP="008E008D">
      <w:pPr>
        <w:widowControl w:val="0"/>
        <w:autoSpaceDE w:val="0"/>
        <w:autoSpaceDN w:val="0"/>
        <w:adjustRightInd w:val="0"/>
        <w:rPr>
          <w:rFonts w:ascii="Arial" w:hAnsi="Arial" w:cs="Arial"/>
          <w:b/>
        </w:rPr>
      </w:pPr>
      <w:r w:rsidRPr="00370251">
        <w:rPr>
          <w:rFonts w:ascii="Arial" w:hAnsi="Arial" w:cs="Arial"/>
          <w:b/>
        </w:rPr>
        <w:t>Clinical Duties:</w:t>
      </w:r>
    </w:p>
    <w:p w14:paraId="540F6CD4" w14:textId="77777777" w:rsidR="008E008D" w:rsidRPr="00370251" w:rsidRDefault="008E008D" w:rsidP="00370251">
      <w:pPr>
        <w:pStyle w:val="ListParagraph"/>
        <w:widowControl w:val="0"/>
        <w:numPr>
          <w:ilvl w:val="0"/>
          <w:numId w:val="20"/>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Take overall responsibility and clinical leadership of the medical care of all the patients within the service</w:t>
      </w:r>
    </w:p>
    <w:p w14:paraId="6ECEEF62" w14:textId="4D9E64A5" w:rsidR="008E008D" w:rsidRPr="00370251" w:rsidRDefault="008E008D" w:rsidP="00370251">
      <w:pPr>
        <w:pStyle w:val="ListParagraph"/>
        <w:widowControl w:val="0"/>
        <w:numPr>
          <w:ilvl w:val="0"/>
          <w:numId w:val="20"/>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Hold and chair monthly patient review meetings.</w:t>
      </w:r>
    </w:p>
    <w:p w14:paraId="13C271CC" w14:textId="4EC9E29C" w:rsidR="008E008D" w:rsidRPr="00370251" w:rsidRDefault="008E008D" w:rsidP="00370251">
      <w:pPr>
        <w:pStyle w:val="ListParagraph"/>
        <w:widowControl w:val="0"/>
        <w:numPr>
          <w:ilvl w:val="0"/>
          <w:numId w:val="20"/>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Attend daily morning meetings to address all incidents and safeguarding matters.</w:t>
      </w:r>
    </w:p>
    <w:p w14:paraId="259467DE" w14:textId="334C1690" w:rsidR="008E008D" w:rsidRPr="00370251" w:rsidRDefault="008E008D" w:rsidP="00370251">
      <w:pPr>
        <w:pStyle w:val="ListParagraph"/>
        <w:widowControl w:val="0"/>
        <w:numPr>
          <w:ilvl w:val="0"/>
          <w:numId w:val="20"/>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 xml:space="preserve">Attend the peer group with other Psychiatrists to meet the </w:t>
      </w:r>
      <w:proofErr w:type="spellStart"/>
      <w:r w:rsidRPr="00370251">
        <w:rPr>
          <w:rFonts w:ascii="Arial" w:hAnsi="Arial" w:cs="Arial"/>
          <w:color w:val="222222"/>
        </w:rPr>
        <w:t>RCPsych</w:t>
      </w:r>
      <w:proofErr w:type="spellEnd"/>
      <w:r w:rsidRPr="00370251">
        <w:rPr>
          <w:rFonts w:ascii="Arial" w:hAnsi="Arial" w:cs="Arial"/>
          <w:color w:val="222222"/>
        </w:rPr>
        <w:t xml:space="preserve"> CPD criteria.</w:t>
      </w:r>
    </w:p>
    <w:p w14:paraId="4961716F" w14:textId="1165B496" w:rsidR="008E008D" w:rsidRPr="00370251" w:rsidRDefault="008E008D" w:rsidP="00370251">
      <w:pPr>
        <w:pStyle w:val="ListParagraph"/>
        <w:widowControl w:val="0"/>
        <w:numPr>
          <w:ilvl w:val="0"/>
          <w:numId w:val="20"/>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Attend Clinical Governance, Health and Safety and referrals meetings</w:t>
      </w:r>
    </w:p>
    <w:p w14:paraId="03D501F5" w14:textId="79C674AD" w:rsidR="008E008D" w:rsidRPr="00370251" w:rsidRDefault="008E008D" w:rsidP="008E008D">
      <w:pPr>
        <w:widowControl w:val="0"/>
        <w:autoSpaceDE w:val="0"/>
        <w:autoSpaceDN w:val="0"/>
        <w:adjustRightInd w:val="0"/>
        <w:rPr>
          <w:rFonts w:ascii="Arial" w:hAnsi="Arial" w:cs="Arial"/>
          <w:b/>
          <w:bCs/>
        </w:rPr>
      </w:pPr>
      <w:r w:rsidRPr="00370251">
        <w:rPr>
          <w:rFonts w:ascii="Arial" w:hAnsi="Arial" w:cs="Arial"/>
          <w:b/>
          <w:bCs/>
        </w:rPr>
        <w:t>Quality / Clinical Leadership:</w:t>
      </w:r>
    </w:p>
    <w:p w14:paraId="1DB8CB4E" w14:textId="1A8657E7" w:rsidR="008E008D" w:rsidRPr="00370251" w:rsidRDefault="008E008D" w:rsidP="00370251">
      <w:pPr>
        <w:pStyle w:val="ListParagraph"/>
        <w:widowControl w:val="0"/>
        <w:numPr>
          <w:ilvl w:val="0"/>
          <w:numId w:val="21"/>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 xml:space="preserve">Offer a psychiatric and medical perspective to the multidisciplinary team in relation to the assessment, </w:t>
      </w:r>
      <w:proofErr w:type="gramStart"/>
      <w:r w:rsidRPr="00370251">
        <w:rPr>
          <w:rFonts w:ascii="Arial" w:hAnsi="Arial" w:cs="Arial"/>
          <w:color w:val="222222"/>
        </w:rPr>
        <w:t>formulation</w:t>
      </w:r>
      <w:proofErr w:type="gramEnd"/>
      <w:r w:rsidRPr="00370251">
        <w:rPr>
          <w:rFonts w:ascii="Arial" w:hAnsi="Arial" w:cs="Arial"/>
          <w:color w:val="222222"/>
        </w:rPr>
        <w:t xml:space="preserve"> and treatment of patients</w:t>
      </w:r>
    </w:p>
    <w:p w14:paraId="555C24C2" w14:textId="4A81A0B2" w:rsidR="008E008D" w:rsidRPr="00370251" w:rsidRDefault="00DE489A" w:rsidP="00370251">
      <w:pPr>
        <w:pStyle w:val="ListParagraph"/>
        <w:widowControl w:val="0"/>
        <w:numPr>
          <w:ilvl w:val="0"/>
          <w:numId w:val="21"/>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Tak</w:t>
      </w:r>
      <w:r>
        <w:rPr>
          <w:rFonts w:ascii="Arial" w:hAnsi="Arial" w:cs="Arial"/>
          <w:color w:val="222222"/>
        </w:rPr>
        <w:t>e</w:t>
      </w:r>
      <w:r w:rsidRPr="00370251">
        <w:rPr>
          <w:rFonts w:ascii="Arial" w:hAnsi="Arial" w:cs="Arial"/>
          <w:color w:val="222222"/>
        </w:rPr>
        <w:t xml:space="preserve"> </w:t>
      </w:r>
      <w:r w:rsidR="008E008D" w:rsidRPr="00370251">
        <w:rPr>
          <w:rFonts w:ascii="Arial" w:hAnsi="Arial" w:cs="Arial"/>
          <w:color w:val="222222"/>
        </w:rPr>
        <w:t xml:space="preserve">clinical responsibility for patients including patient review meetings, risk reviews, strategic </w:t>
      </w:r>
      <w:proofErr w:type="gramStart"/>
      <w:r w:rsidR="008E008D" w:rsidRPr="00370251">
        <w:rPr>
          <w:rFonts w:ascii="Arial" w:hAnsi="Arial" w:cs="Arial"/>
          <w:color w:val="222222"/>
        </w:rPr>
        <w:t>reviews</w:t>
      </w:r>
      <w:proofErr w:type="gramEnd"/>
      <w:r w:rsidR="008E008D" w:rsidRPr="00370251">
        <w:rPr>
          <w:rFonts w:ascii="Arial" w:hAnsi="Arial" w:cs="Arial"/>
          <w:color w:val="222222"/>
        </w:rPr>
        <w:t xml:space="preserve"> and the development of a therapeutic milieu.</w:t>
      </w:r>
    </w:p>
    <w:p w14:paraId="4AFB13DF" w14:textId="1535AC86" w:rsidR="008E008D" w:rsidRPr="00370251" w:rsidRDefault="00F753FD" w:rsidP="00370251">
      <w:pPr>
        <w:pStyle w:val="ListParagraph"/>
        <w:widowControl w:val="0"/>
        <w:numPr>
          <w:ilvl w:val="0"/>
          <w:numId w:val="21"/>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Contribut</w:t>
      </w:r>
      <w:r>
        <w:rPr>
          <w:rFonts w:ascii="Arial" w:hAnsi="Arial" w:cs="Arial"/>
          <w:color w:val="222222"/>
        </w:rPr>
        <w:t>e</w:t>
      </w:r>
      <w:r w:rsidRPr="00370251">
        <w:rPr>
          <w:rFonts w:ascii="Arial" w:hAnsi="Arial" w:cs="Arial"/>
          <w:color w:val="222222"/>
        </w:rPr>
        <w:t xml:space="preserve"> </w:t>
      </w:r>
      <w:r w:rsidR="008E008D" w:rsidRPr="00370251">
        <w:rPr>
          <w:rFonts w:ascii="Arial" w:hAnsi="Arial" w:cs="Arial"/>
          <w:color w:val="222222"/>
        </w:rPr>
        <w:t>to in-house training programmes within the services and offer</w:t>
      </w:r>
      <w:r w:rsidR="001B601D">
        <w:rPr>
          <w:rFonts w:ascii="Arial" w:hAnsi="Arial" w:cs="Arial"/>
          <w:color w:val="222222"/>
        </w:rPr>
        <w:t xml:space="preserve"> </w:t>
      </w:r>
      <w:r w:rsidR="008E008D" w:rsidRPr="00370251">
        <w:rPr>
          <w:rFonts w:ascii="Arial" w:hAnsi="Arial" w:cs="Arial"/>
          <w:color w:val="222222"/>
        </w:rPr>
        <w:t>supervision to other members of the multi-disciplinary team, particularly junior staff</w:t>
      </w:r>
    </w:p>
    <w:p w14:paraId="60FBBB22" w14:textId="0F7B0998" w:rsidR="008E008D" w:rsidRPr="00370251" w:rsidRDefault="008E008D" w:rsidP="008E008D">
      <w:pPr>
        <w:pStyle w:val="ListParagraph"/>
        <w:widowControl w:val="0"/>
        <w:numPr>
          <w:ilvl w:val="0"/>
          <w:numId w:val="21"/>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 xml:space="preserve">Be the primary, focal role in the case management of the patients in relation to the referring community, learning disability, local </w:t>
      </w:r>
      <w:proofErr w:type="gramStart"/>
      <w:r w:rsidRPr="00370251">
        <w:rPr>
          <w:rFonts w:ascii="Arial" w:hAnsi="Arial" w:cs="Arial"/>
          <w:color w:val="222222"/>
        </w:rPr>
        <w:t>authority</w:t>
      </w:r>
      <w:proofErr w:type="gramEnd"/>
      <w:r w:rsidRPr="00370251">
        <w:rPr>
          <w:rFonts w:ascii="Arial" w:hAnsi="Arial" w:cs="Arial"/>
          <w:color w:val="222222"/>
        </w:rPr>
        <w:t xml:space="preserve"> and commissioning agencies</w:t>
      </w:r>
    </w:p>
    <w:p w14:paraId="20D4C879" w14:textId="5F92CD59" w:rsidR="008E008D" w:rsidRPr="00370251" w:rsidRDefault="008E008D" w:rsidP="008E008D">
      <w:pPr>
        <w:widowControl w:val="0"/>
        <w:autoSpaceDE w:val="0"/>
        <w:autoSpaceDN w:val="0"/>
        <w:adjustRightInd w:val="0"/>
        <w:rPr>
          <w:rFonts w:ascii="Arial" w:hAnsi="Arial" w:cs="Arial"/>
          <w:b/>
        </w:rPr>
      </w:pPr>
      <w:r w:rsidRPr="00370251">
        <w:rPr>
          <w:rFonts w:ascii="Arial" w:hAnsi="Arial" w:cs="Arial"/>
          <w:b/>
        </w:rPr>
        <w:t>Clinical Governance / Innovation:</w:t>
      </w:r>
    </w:p>
    <w:p w14:paraId="1E1B7FFC" w14:textId="31EDF85E" w:rsidR="008E008D" w:rsidRPr="00370251" w:rsidRDefault="00C81720" w:rsidP="00370251">
      <w:pPr>
        <w:pStyle w:val="ListParagraph"/>
        <w:widowControl w:val="0"/>
        <w:numPr>
          <w:ilvl w:val="0"/>
          <w:numId w:val="22"/>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Contribut</w:t>
      </w:r>
      <w:r>
        <w:rPr>
          <w:rFonts w:ascii="Arial" w:hAnsi="Arial" w:cs="Arial"/>
          <w:color w:val="222222"/>
        </w:rPr>
        <w:t>e</w:t>
      </w:r>
      <w:r w:rsidRPr="00370251">
        <w:rPr>
          <w:rFonts w:ascii="Arial" w:hAnsi="Arial" w:cs="Arial"/>
          <w:color w:val="222222"/>
        </w:rPr>
        <w:t xml:space="preserve"> </w:t>
      </w:r>
      <w:r w:rsidR="008E008D" w:rsidRPr="00370251">
        <w:rPr>
          <w:rFonts w:ascii="Arial" w:hAnsi="Arial" w:cs="Arial"/>
          <w:color w:val="222222"/>
        </w:rPr>
        <w:t>to the development and evaluation of services in collaboration with Forward Trust’s senior clinical management team.</w:t>
      </w:r>
    </w:p>
    <w:p w14:paraId="2009989A" w14:textId="33D181D0" w:rsidR="008E008D" w:rsidRPr="00370251" w:rsidRDefault="00C81720" w:rsidP="00370251">
      <w:pPr>
        <w:pStyle w:val="ListParagraph"/>
        <w:widowControl w:val="0"/>
        <w:numPr>
          <w:ilvl w:val="0"/>
          <w:numId w:val="22"/>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Tak</w:t>
      </w:r>
      <w:r>
        <w:rPr>
          <w:rFonts w:ascii="Arial" w:hAnsi="Arial" w:cs="Arial"/>
          <w:color w:val="222222"/>
        </w:rPr>
        <w:t>e</w:t>
      </w:r>
      <w:r w:rsidRPr="00370251">
        <w:rPr>
          <w:rFonts w:ascii="Arial" w:hAnsi="Arial" w:cs="Arial"/>
          <w:color w:val="222222"/>
        </w:rPr>
        <w:t xml:space="preserve"> </w:t>
      </w:r>
      <w:r w:rsidR="008E008D" w:rsidRPr="00370251">
        <w:rPr>
          <w:rFonts w:ascii="Arial" w:hAnsi="Arial" w:cs="Arial"/>
          <w:color w:val="222222"/>
        </w:rPr>
        <w:t>part in clinical audits, presenting these to the audit and Clinical Governance meetings</w:t>
      </w:r>
    </w:p>
    <w:p w14:paraId="2B300C4F" w14:textId="77777777" w:rsidR="008E008D" w:rsidRPr="00370251" w:rsidRDefault="008E008D" w:rsidP="00370251">
      <w:pPr>
        <w:pStyle w:val="ListParagraph"/>
        <w:widowControl w:val="0"/>
        <w:numPr>
          <w:ilvl w:val="0"/>
          <w:numId w:val="22"/>
        </w:numPr>
        <w:tabs>
          <w:tab w:val="left" w:pos="220"/>
          <w:tab w:val="left" w:pos="720"/>
        </w:tabs>
        <w:autoSpaceDE w:val="0"/>
        <w:autoSpaceDN w:val="0"/>
        <w:adjustRightInd w:val="0"/>
        <w:rPr>
          <w:rFonts w:ascii="Arial" w:hAnsi="Arial" w:cs="Arial"/>
          <w:color w:val="222222"/>
        </w:rPr>
      </w:pPr>
      <w:r w:rsidRPr="00370251">
        <w:rPr>
          <w:rFonts w:ascii="Arial" w:hAnsi="Arial" w:cs="Arial"/>
          <w:color w:val="222222"/>
        </w:rPr>
        <w:t>Developing a job plan in conjunction with the clinical director that suits the needs of the individual and the services</w:t>
      </w:r>
    </w:p>
    <w:p w14:paraId="195D0B25" w14:textId="77777777" w:rsidR="008E008D" w:rsidRPr="00370251" w:rsidRDefault="008E008D" w:rsidP="008C0A69">
      <w:pPr>
        <w:spacing w:after="0"/>
        <w:rPr>
          <w:rFonts w:ascii="Arial" w:hAnsi="Arial" w:cs="Arial"/>
        </w:rPr>
      </w:pPr>
    </w:p>
    <w:p w14:paraId="749B92CB" w14:textId="77777777" w:rsidR="004122BA" w:rsidRPr="00370251" w:rsidRDefault="004122BA" w:rsidP="00833293">
      <w:pPr>
        <w:pStyle w:val="ListParagraph"/>
        <w:spacing w:after="0" w:line="240" w:lineRule="auto"/>
        <w:ind w:left="851"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3D2CCE" w:rsidRPr="00370251" w14:paraId="749B92CD" w14:textId="77777777" w:rsidTr="003D2CCE">
        <w:tc>
          <w:tcPr>
            <w:tcW w:w="9016" w:type="dxa"/>
            <w:tcBorders>
              <w:top w:val="nil"/>
              <w:left w:val="nil"/>
              <w:bottom w:val="nil"/>
              <w:right w:val="nil"/>
            </w:tcBorders>
            <w:shd w:val="clear" w:color="auto" w:fill="1F2A44"/>
          </w:tcPr>
          <w:p w14:paraId="749B92CC" w14:textId="77777777" w:rsidR="003D2CCE" w:rsidRPr="00370251" w:rsidRDefault="003D2CCE" w:rsidP="008C0A69">
            <w:pPr>
              <w:rPr>
                <w:rFonts w:ascii="Arial" w:hAnsi="Arial" w:cs="Arial"/>
                <w:b/>
                <w:color w:val="FFFFFF" w:themeColor="background1"/>
                <w:sz w:val="32"/>
              </w:rPr>
            </w:pPr>
            <w:r w:rsidRPr="00370251">
              <w:rPr>
                <w:rFonts w:ascii="Arial" w:hAnsi="Arial" w:cs="Arial"/>
                <w:b/>
                <w:color w:val="FFFFFF" w:themeColor="background1"/>
                <w:sz w:val="32"/>
              </w:rPr>
              <w:t>Person Specification</w:t>
            </w:r>
          </w:p>
        </w:tc>
      </w:tr>
    </w:tbl>
    <w:p w14:paraId="749B92CE" w14:textId="77777777" w:rsidR="004122BA" w:rsidRPr="00370251" w:rsidRDefault="004122BA" w:rsidP="008C0A69">
      <w:pPr>
        <w:spacing w:after="0"/>
        <w:rPr>
          <w:rFonts w:ascii="Arial" w:hAnsi="Arial" w:cs="Arial"/>
        </w:rPr>
      </w:pPr>
    </w:p>
    <w:p w14:paraId="749B92CF" w14:textId="77777777" w:rsidR="00230F23" w:rsidRPr="00370251" w:rsidRDefault="00230F23" w:rsidP="008C0A69">
      <w:pPr>
        <w:spacing w:after="0"/>
        <w:rPr>
          <w:rFonts w:ascii="Arial" w:hAnsi="Arial" w:cs="Arial"/>
          <w:b/>
        </w:rPr>
      </w:pPr>
      <w:r w:rsidRPr="00370251">
        <w:rPr>
          <w:rFonts w:ascii="Arial" w:hAnsi="Arial" w:cs="Arial"/>
          <w:b/>
        </w:rPr>
        <w:t xml:space="preserve">Below is a list of </w:t>
      </w:r>
      <w:r w:rsidRPr="00370251">
        <w:rPr>
          <w:rFonts w:ascii="Arial" w:hAnsi="Arial" w:cs="Arial"/>
          <w:b/>
          <w:color w:val="1F2A44"/>
        </w:rPr>
        <w:t>the</w:t>
      </w:r>
      <w:r w:rsidRPr="00370251">
        <w:rPr>
          <w:rFonts w:ascii="Arial" w:hAnsi="Arial" w:cs="Arial"/>
          <w:b/>
        </w:rPr>
        <w:t xml:space="preserve"> qualities that we are looking for in applicants to this post.  Please address each of these points in your application.</w:t>
      </w:r>
    </w:p>
    <w:p w14:paraId="749B92D0" w14:textId="77777777" w:rsidR="008C0A69" w:rsidRPr="00370251" w:rsidRDefault="008C0A69" w:rsidP="008C0A69">
      <w:pPr>
        <w:spacing w:after="0"/>
        <w:rPr>
          <w:rFonts w:ascii="Arial" w:hAnsi="Arial" w:cs="Arial"/>
          <w:b/>
          <w:color w:val="1F2A44"/>
          <w:sz w:val="28"/>
        </w:rPr>
      </w:pPr>
    </w:p>
    <w:p w14:paraId="749B92D1" w14:textId="77777777" w:rsidR="00230F23" w:rsidRPr="00370251" w:rsidRDefault="00230F23" w:rsidP="008C0A69">
      <w:pPr>
        <w:spacing w:after="0"/>
        <w:rPr>
          <w:rFonts w:ascii="Arial" w:hAnsi="Arial" w:cs="Arial"/>
          <w:b/>
          <w:color w:val="1F2A44"/>
          <w:sz w:val="28"/>
        </w:rPr>
      </w:pPr>
      <w:r w:rsidRPr="00370251">
        <w:rPr>
          <w:rFonts w:ascii="Arial" w:hAnsi="Arial" w:cs="Arial"/>
          <w:b/>
          <w:color w:val="1F2A44"/>
          <w:sz w:val="28"/>
        </w:rPr>
        <w:t>Essential</w:t>
      </w:r>
    </w:p>
    <w:p w14:paraId="749B92D2" w14:textId="77777777" w:rsidR="008C0A69" w:rsidRPr="00370251" w:rsidRDefault="008C0A69" w:rsidP="008C0A69">
      <w:pPr>
        <w:spacing w:after="0"/>
        <w:rPr>
          <w:rFonts w:ascii="Arial" w:hAnsi="Arial" w:cs="Arial"/>
          <w:b/>
          <w:color w:val="1F2A44"/>
        </w:rPr>
      </w:pPr>
    </w:p>
    <w:p w14:paraId="69380A97" w14:textId="34BB6313" w:rsidR="004337D5" w:rsidRPr="00370251" w:rsidRDefault="004337D5" w:rsidP="004337D5">
      <w:pPr>
        <w:pStyle w:val="ListParagraph"/>
        <w:widowControl w:val="0"/>
        <w:numPr>
          <w:ilvl w:val="0"/>
          <w:numId w:val="19"/>
        </w:numPr>
        <w:autoSpaceDE w:val="0"/>
        <w:autoSpaceDN w:val="0"/>
        <w:adjustRightInd w:val="0"/>
        <w:spacing w:after="0" w:line="240" w:lineRule="auto"/>
        <w:rPr>
          <w:rFonts w:ascii="Arial" w:hAnsi="Arial" w:cs="Arial"/>
          <w:bCs/>
          <w:color w:val="222222"/>
        </w:rPr>
      </w:pPr>
      <w:r w:rsidRPr="00370251">
        <w:rPr>
          <w:rFonts w:ascii="Arial" w:hAnsi="Arial" w:cs="Arial"/>
          <w:bCs/>
          <w:color w:val="222222"/>
        </w:rPr>
        <w:t>MRC</w:t>
      </w:r>
      <w:r w:rsidR="00370251">
        <w:rPr>
          <w:rFonts w:ascii="Arial" w:hAnsi="Arial" w:cs="Arial"/>
          <w:bCs/>
          <w:color w:val="222222"/>
        </w:rPr>
        <w:t xml:space="preserve"> </w:t>
      </w:r>
      <w:r w:rsidRPr="00370251">
        <w:rPr>
          <w:rFonts w:ascii="Arial" w:hAnsi="Arial" w:cs="Arial"/>
          <w:bCs/>
          <w:color w:val="222222"/>
        </w:rPr>
        <w:t>Psych or International Equivalent</w:t>
      </w:r>
    </w:p>
    <w:p w14:paraId="25FB2CBB" w14:textId="76E8BD1A" w:rsidR="004337D5" w:rsidRPr="00370251" w:rsidRDefault="004337D5" w:rsidP="004337D5">
      <w:pPr>
        <w:pStyle w:val="ListParagraph"/>
        <w:widowControl w:val="0"/>
        <w:numPr>
          <w:ilvl w:val="0"/>
          <w:numId w:val="19"/>
        </w:numPr>
        <w:autoSpaceDE w:val="0"/>
        <w:autoSpaceDN w:val="0"/>
        <w:adjustRightInd w:val="0"/>
        <w:spacing w:after="0" w:line="240" w:lineRule="auto"/>
        <w:rPr>
          <w:rFonts w:ascii="Arial" w:hAnsi="Arial" w:cs="Arial"/>
          <w:bCs/>
          <w:color w:val="222222"/>
        </w:rPr>
      </w:pPr>
      <w:r w:rsidRPr="00370251">
        <w:rPr>
          <w:rFonts w:ascii="Arial" w:hAnsi="Arial" w:cs="Arial"/>
          <w:bCs/>
          <w:color w:val="222222"/>
        </w:rPr>
        <w:t xml:space="preserve">GMC Specialist Register Entry with valid Licence to Practice </w:t>
      </w:r>
      <w:r w:rsidR="00370251">
        <w:rPr>
          <w:rFonts w:ascii="Arial" w:hAnsi="Arial" w:cs="Arial"/>
          <w:bCs/>
          <w:color w:val="222222"/>
        </w:rPr>
        <w:t>or</w:t>
      </w:r>
    </w:p>
    <w:p w14:paraId="2FEFCEA9" w14:textId="10EFF89F" w:rsidR="004337D5" w:rsidRPr="00370251" w:rsidRDefault="00370251" w:rsidP="004337D5">
      <w:pPr>
        <w:pStyle w:val="ListParagraph"/>
        <w:widowControl w:val="0"/>
        <w:numPr>
          <w:ilvl w:val="0"/>
          <w:numId w:val="19"/>
        </w:numPr>
        <w:autoSpaceDE w:val="0"/>
        <w:autoSpaceDN w:val="0"/>
        <w:adjustRightInd w:val="0"/>
        <w:spacing w:after="0" w:line="240" w:lineRule="auto"/>
        <w:rPr>
          <w:rFonts w:ascii="Arial" w:hAnsi="Arial" w:cs="Arial"/>
          <w:bCs/>
          <w:color w:val="222222"/>
        </w:rPr>
      </w:pPr>
      <w:r>
        <w:rPr>
          <w:rFonts w:ascii="Arial" w:hAnsi="Arial" w:cs="Arial"/>
          <w:bCs/>
          <w:color w:val="222222"/>
        </w:rPr>
        <w:t>O</w:t>
      </w:r>
      <w:r w:rsidR="004337D5" w:rsidRPr="00370251">
        <w:rPr>
          <w:rFonts w:ascii="Arial" w:hAnsi="Arial" w:cs="Arial"/>
          <w:bCs/>
          <w:color w:val="222222"/>
        </w:rPr>
        <w:t xml:space="preserve">n the GP register with clear experience in substance misuse and </w:t>
      </w:r>
    </w:p>
    <w:p w14:paraId="1DD8033C" w14:textId="19A28433" w:rsidR="004337D5" w:rsidRPr="00370251" w:rsidRDefault="00370251" w:rsidP="004337D5">
      <w:pPr>
        <w:pStyle w:val="ListParagraph"/>
        <w:widowControl w:val="0"/>
        <w:numPr>
          <w:ilvl w:val="0"/>
          <w:numId w:val="19"/>
        </w:numPr>
        <w:autoSpaceDE w:val="0"/>
        <w:autoSpaceDN w:val="0"/>
        <w:adjustRightInd w:val="0"/>
        <w:spacing w:after="0" w:line="240" w:lineRule="auto"/>
        <w:rPr>
          <w:rFonts w:ascii="Arial" w:hAnsi="Arial" w:cs="Arial"/>
          <w:bCs/>
          <w:color w:val="222222"/>
        </w:rPr>
      </w:pPr>
      <w:r>
        <w:rPr>
          <w:rFonts w:ascii="Arial" w:hAnsi="Arial" w:cs="Arial"/>
          <w:bCs/>
          <w:color w:val="222222"/>
        </w:rPr>
        <w:t>A</w:t>
      </w:r>
      <w:r w:rsidR="004337D5" w:rsidRPr="00370251">
        <w:rPr>
          <w:rFonts w:ascii="Arial" w:hAnsi="Arial" w:cs="Arial"/>
          <w:bCs/>
          <w:color w:val="222222"/>
        </w:rPr>
        <w:t xml:space="preserve">ttainment of Part 1 and 2 RCGP’s certification in the management of drug misuse.  </w:t>
      </w:r>
    </w:p>
    <w:p w14:paraId="6322EA9B" w14:textId="77777777" w:rsidR="00370251" w:rsidRPr="00370251" w:rsidRDefault="00370251" w:rsidP="009C70F5">
      <w:pPr>
        <w:pStyle w:val="ListParagraph"/>
        <w:widowControl w:val="0"/>
        <w:autoSpaceDE w:val="0"/>
        <w:autoSpaceDN w:val="0"/>
        <w:adjustRightInd w:val="0"/>
        <w:spacing w:after="0" w:line="240" w:lineRule="auto"/>
        <w:ind w:left="1080"/>
        <w:rPr>
          <w:rFonts w:ascii="Arial" w:hAnsi="Arial" w:cs="Arial"/>
          <w:bCs/>
          <w:color w:val="222222"/>
        </w:rPr>
      </w:pPr>
    </w:p>
    <w:p w14:paraId="34FB4255" w14:textId="77777777" w:rsidR="004337D5" w:rsidRPr="00370251" w:rsidRDefault="004337D5" w:rsidP="004337D5">
      <w:pPr>
        <w:widowControl w:val="0"/>
        <w:autoSpaceDE w:val="0"/>
        <w:autoSpaceDN w:val="0"/>
        <w:adjustRightInd w:val="0"/>
        <w:spacing w:after="0" w:line="240" w:lineRule="auto"/>
        <w:rPr>
          <w:rFonts w:ascii="Arial" w:hAnsi="Arial" w:cs="Arial"/>
          <w:b/>
          <w:color w:val="222222"/>
          <w:sz w:val="28"/>
          <w:szCs w:val="28"/>
        </w:rPr>
      </w:pPr>
    </w:p>
    <w:p w14:paraId="749B92DC" w14:textId="77777777" w:rsidR="003D2CCE" w:rsidRPr="00370251" w:rsidRDefault="003D2CCE" w:rsidP="00FF4AF4">
      <w:pPr>
        <w:pStyle w:val="ListParagraph"/>
        <w:spacing w:after="0"/>
        <w:rPr>
          <w:rFonts w:ascii="Arial" w:hAnsi="Arial" w:cs="Arial"/>
        </w:rPr>
      </w:pPr>
    </w:p>
    <w:tbl>
      <w:tblPr>
        <w:tblStyle w:val="TableGrid"/>
        <w:tblW w:w="0" w:type="auto"/>
        <w:tblLook w:val="04A0" w:firstRow="1" w:lastRow="0" w:firstColumn="1" w:lastColumn="0" w:noHBand="0" w:noVBand="1"/>
      </w:tblPr>
      <w:tblGrid>
        <w:gridCol w:w="9016"/>
      </w:tblGrid>
      <w:tr w:rsidR="003D2CCE" w:rsidRPr="00370251" w14:paraId="749B92DE" w14:textId="77777777" w:rsidTr="003D2CCE">
        <w:tc>
          <w:tcPr>
            <w:tcW w:w="9016" w:type="dxa"/>
            <w:shd w:val="clear" w:color="auto" w:fill="1F2A44"/>
          </w:tcPr>
          <w:p w14:paraId="749B92DD" w14:textId="77777777" w:rsidR="003D2CCE" w:rsidRPr="00370251" w:rsidRDefault="003D2CCE" w:rsidP="008C0A69">
            <w:pPr>
              <w:rPr>
                <w:rFonts w:ascii="Arial" w:hAnsi="Arial" w:cs="Arial"/>
                <w:b/>
                <w:color w:val="FFFFFF" w:themeColor="background1"/>
                <w:sz w:val="32"/>
              </w:rPr>
            </w:pPr>
            <w:r w:rsidRPr="00370251">
              <w:rPr>
                <w:rFonts w:ascii="Arial" w:hAnsi="Arial" w:cs="Arial"/>
                <w:b/>
                <w:color w:val="FFFFFF" w:themeColor="background1"/>
                <w:sz w:val="32"/>
              </w:rPr>
              <w:t>Forward’s Mission and Values</w:t>
            </w:r>
          </w:p>
        </w:tc>
      </w:tr>
    </w:tbl>
    <w:p w14:paraId="749B92DF" w14:textId="77777777" w:rsidR="00D87ED5" w:rsidRPr="00370251" w:rsidRDefault="00D87ED5" w:rsidP="008C0A69">
      <w:pPr>
        <w:spacing w:after="0"/>
        <w:rPr>
          <w:rFonts w:ascii="Arial" w:hAnsi="Arial" w:cs="Arial"/>
          <w:b/>
          <w:sz w:val="24"/>
        </w:rPr>
      </w:pPr>
    </w:p>
    <w:p w14:paraId="749B92E0" w14:textId="77777777" w:rsidR="00D87ED5" w:rsidRPr="00370251" w:rsidRDefault="00D87ED5" w:rsidP="008C0A69">
      <w:pPr>
        <w:spacing w:after="0"/>
        <w:rPr>
          <w:rFonts w:ascii="Arial" w:hAnsi="Arial" w:cs="Arial"/>
          <w:color w:val="1F2A44"/>
          <w:sz w:val="28"/>
          <w:lang w:val="en"/>
        </w:rPr>
      </w:pPr>
      <w:r w:rsidRPr="00370251">
        <w:rPr>
          <w:rFonts w:ascii="Arial" w:hAnsi="Arial" w:cs="Arial"/>
          <w:b/>
          <w:bCs/>
          <w:color w:val="1F2A44"/>
          <w:sz w:val="28"/>
          <w:lang w:val="en"/>
        </w:rPr>
        <w:t>Our vision</w:t>
      </w:r>
      <w:r w:rsidRPr="00370251">
        <w:rPr>
          <w:rFonts w:ascii="Arial" w:hAnsi="Arial" w:cs="Arial"/>
          <w:color w:val="1F2A44"/>
          <w:sz w:val="28"/>
          <w:lang w:val="en"/>
        </w:rPr>
        <w:t xml:space="preserve">: </w:t>
      </w:r>
    </w:p>
    <w:p w14:paraId="749B92E1" w14:textId="77777777" w:rsidR="00D87ED5" w:rsidRPr="00370251" w:rsidRDefault="00D87ED5" w:rsidP="008C0A69">
      <w:pPr>
        <w:spacing w:after="0"/>
        <w:rPr>
          <w:rFonts w:ascii="Arial" w:hAnsi="Arial" w:cs="Arial"/>
          <w:lang w:val="en"/>
        </w:rPr>
      </w:pPr>
      <w:r w:rsidRPr="00370251">
        <w:rPr>
          <w:rFonts w:ascii="Arial" w:hAnsi="Arial" w:cs="Arial"/>
          <w:lang w:val="en"/>
        </w:rPr>
        <w:t xml:space="preserve">Is that anyone, whatever their history and circumstances, can find the help they need to turn away from a life of crime and/or addiction, to build a fulfilling and productive life with family, </w:t>
      </w:r>
      <w:proofErr w:type="gramStart"/>
      <w:r w:rsidRPr="00370251">
        <w:rPr>
          <w:rFonts w:ascii="Arial" w:hAnsi="Arial" w:cs="Arial"/>
          <w:lang w:val="en"/>
        </w:rPr>
        <w:t>work</w:t>
      </w:r>
      <w:proofErr w:type="gramEnd"/>
      <w:r w:rsidRPr="00370251">
        <w:rPr>
          <w:rFonts w:ascii="Arial" w:hAnsi="Arial" w:cs="Arial"/>
          <w:lang w:val="en"/>
        </w:rPr>
        <w:t xml:space="preserve"> and community, while inspiring and supporting others to follow the same path.</w:t>
      </w:r>
    </w:p>
    <w:p w14:paraId="749B92E2" w14:textId="77777777" w:rsidR="008C0A69" w:rsidRPr="00370251" w:rsidRDefault="008C0A69" w:rsidP="008C0A69">
      <w:pPr>
        <w:spacing w:after="0"/>
        <w:rPr>
          <w:rFonts w:ascii="Arial" w:hAnsi="Arial" w:cs="Arial"/>
          <w:b/>
          <w:bCs/>
          <w:color w:val="1F2A44"/>
          <w:sz w:val="28"/>
          <w:lang w:val="en"/>
        </w:rPr>
      </w:pPr>
    </w:p>
    <w:p w14:paraId="749B92E3" w14:textId="77777777" w:rsidR="00D87ED5" w:rsidRPr="00370251" w:rsidRDefault="00D87ED5" w:rsidP="008C0A69">
      <w:pPr>
        <w:spacing w:after="0"/>
        <w:rPr>
          <w:rFonts w:ascii="Arial" w:hAnsi="Arial" w:cs="Arial"/>
          <w:color w:val="1F2A44"/>
          <w:sz w:val="28"/>
          <w:lang w:val="en"/>
        </w:rPr>
      </w:pPr>
      <w:r w:rsidRPr="00370251">
        <w:rPr>
          <w:rFonts w:ascii="Arial" w:hAnsi="Arial" w:cs="Arial"/>
          <w:b/>
          <w:bCs/>
          <w:color w:val="1F2A44"/>
          <w:sz w:val="28"/>
          <w:lang w:val="en"/>
        </w:rPr>
        <w:t>Our mission</w:t>
      </w:r>
      <w:r w:rsidRPr="00370251">
        <w:rPr>
          <w:rFonts w:ascii="Arial" w:hAnsi="Arial" w:cs="Arial"/>
          <w:color w:val="1F2A44"/>
          <w:sz w:val="28"/>
          <w:lang w:val="en"/>
        </w:rPr>
        <w:t>:</w:t>
      </w:r>
    </w:p>
    <w:p w14:paraId="749B92E4" w14:textId="77777777" w:rsidR="00D87ED5" w:rsidRPr="00370251" w:rsidRDefault="00D87ED5" w:rsidP="008C0A69">
      <w:pPr>
        <w:spacing w:after="0"/>
        <w:rPr>
          <w:rFonts w:ascii="Arial" w:hAnsi="Arial" w:cs="Arial"/>
          <w:lang w:val="en"/>
        </w:rPr>
      </w:pPr>
      <w:r w:rsidRPr="00370251">
        <w:rPr>
          <w:rFonts w:ascii="Arial" w:hAnsi="Arial" w:cs="Arial"/>
          <w:lang w:val="en"/>
        </w:rPr>
        <w:t xml:space="preserve">Is to bring lasting change to people’s lives, away from addiction and/or crime by delivering services that inspire the belief in a better </w:t>
      </w:r>
      <w:proofErr w:type="gramStart"/>
      <w:r w:rsidRPr="00370251">
        <w:rPr>
          <w:rFonts w:ascii="Arial" w:hAnsi="Arial" w:cs="Arial"/>
          <w:lang w:val="en"/>
        </w:rPr>
        <w:t>life, and</w:t>
      </w:r>
      <w:proofErr w:type="gramEnd"/>
      <w:r w:rsidRPr="00370251">
        <w:rPr>
          <w:rFonts w:ascii="Arial" w:hAnsi="Arial" w:cs="Arial"/>
          <w:lang w:val="en"/>
        </w:rPr>
        <w:t xml:space="preserve"> provide clear steps to achieve this change- bringing benefits to our service users, their families and communities. </w:t>
      </w:r>
    </w:p>
    <w:p w14:paraId="749B92E5" w14:textId="77777777" w:rsidR="008C0A69" w:rsidRPr="00370251" w:rsidRDefault="008C0A69" w:rsidP="008C0A69">
      <w:pPr>
        <w:spacing w:after="0"/>
        <w:rPr>
          <w:rFonts w:ascii="Arial" w:hAnsi="Arial" w:cs="Arial"/>
          <w:b/>
          <w:bCs/>
          <w:color w:val="1F2A44"/>
          <w:sz w:val="28"/>
          <w:lang w:val="en"/>
        </w:rPr>
      </w:pPr>
    </w:p>
    <w:p w14:paraId="749B92E6" w14:textId="77777777" w:rsidR="00D87ED5" w:rsidRPr="00370251" w:rsidRDefault="00D87ED5" w:rsidP="008C0A69">
      <w:pPr>
        <w:spacing w:after="0"/>
        <w:rPr>
          <w:rFonts w:ascii="Arial" w:hAnsi="Arial" w:cs="Arial"/>
          <w:color w:val="1F2A44"/>
          <w:sz w:val="28"/>
          <w:lang w:val="en"/>
        </w:rPr>
      </w:pPr>
      <w:r w:rsidRPr="00370251">
        <w:rPr>
          <w:rFonts w:ascii="Arial" w:hAnsi="Arial" w:cs="Arial"/>
          <w:b/>
          <w:bCs/>
          <w:color w:val="1F2A44"/>
          <w:sz w:val="28"/>
          <w:lang w:val="en"/>
        </w:rPr>
        <w:t>Our values</w:t>
      </w:r>
      <w:r w:rsidRPr="00370251">
        <w:rPr>
          <w:rFonts w:ascii="Arial" w:hAnsi="Arial" w:cs="Arial"/>
          <w:color w:val="1F2A44"/>
          <w:sz w:val="28"/>
          <w:lang w:val="en"/>
        </w:rPr>
        <w:t xml:space="preserve">: </w:t>
      </w:r>
    </w:p>
    <w:p w14:paraId="749B92E7" w14:textId="77777777" w:rsidR="00D87ED5" w:rsidRPr="00370251" w:rsidRDefault="00D87ED5" w:rsidP="008C0A69">
      <w:pPr>
        <w:spacing w:after="0"/>
        <w:rPr>
          <w:rFonts w:ascii="Arial" w:hAnsi="Arial" w:cs="Arial"/>
          <w:lang w:val="en"/>
        </w:rPr>
      </w:pPr>
      <w:r w:rsidRPr="00370251">
        <w:rPr>
          <w:rFonts w:ascii="Arial" w:hAnsi="Arial" w:cs="Arial"/>
          <w:lang w:val="en"/>
        </w:rPr>
        <w:t xml:space="preserve">Underpin </w:t>
      </w:r>
      <w:proofErr w:type="gramStart"/>
      <w:r w:rsidRPr="00370251">
        <w:rPr>
          <w:rFonts w:ascii="Arial" w:hAnsi="Arial" w:cs="Arial"/>
          <w:lang w:val="en"/>
        </w:rPr>
        <w:t>all of</w:t>
      </w:r>
      <w:proofErr w:type="gramEnd"/>
      <w:r w:rsidRPr="00370251">
        <w:rPr>
          <w:rFonts w:ascii="Arial" w:hAnsi="Arial" w:cs="Arial"/>
          <w:lang w:val="en"/>
        </w:rPr>
        <w:t xml:space="preserve"> our work. They are at the heart of Forward- who we are, what we do and how we do it.</w:t>
      </w:r>
    </w:p>
    <w:p w14:paraId="749B92E8" w14:textId="77777777" w:rsidR="008C0A69" w:rsidRPr="00370251" w:rsidRDefault="008C0A69" w:rsidP="008C0A69">
      <w:pPr>
        <w:spacing w:after="0"/>
        <w:rPr>
          <w:rFonts w:ascii="Arial" w:hAnsi="Arial" w:cs="Arial"/>
          <w:b/>
          <w:iCs/>
          <w:color w:val="1F2A44"/>
          <w:sz w:val="24"/>
          <w:lang w:val="en"/>
        </w:rPr>
      </w:pPr>
    </w:p>
    <w:p w14:paraId="749B92E9" w14:textId="77777777" w:rsidR="00D87ED5" w:rsidRDefault="00D87ED5" w:rsidP="008C0A69">
      <w:pPr>
        <w:spacing w:after="0"/>
        <w:rPr>
          <w:rFonts w:ascii="Arial" w:hAnsi="Arial" w:cs="Arial"/>
          <w:lang w:val="en"/>
        </w:rPr>
      </w:pPr>
      <w:r w:rsidRPr="00370251">
        <w:rPr>
          <w:rFonts w:ascii="Arial" w:hAnsi="Arial" w:cs="Arial"/>
          <w:b/>
          <w:iCs/>
          <w:color w:val="1F2A44"/>
          <w:sz w:val="24"/>
          <w:lang w:val="en"/>
        </w:rPr>
        <w:t>Empowering</w:t>
      </w:r>
      <w:r w:rsidRPr="00370251">
        <w:rPr>
          <w:rFonts w:ascii="Arial" w:hAnsi="Arial" w:cs="Arial"/>
          <w:b/>
          <w:color w:val="1F2A44"/>
          <w:sz w:val="24"/>
          <w:lang w:val="en"/>
        </w:rPr>
        <w:t>:</w:t>
      </w:r>
      <w:r w:rsidRPr="00370251">
        <w:rPr>
          <w:rFonts w:ascii="Arial" w:hAnsi="Arial" w:cs="Arial"/>
          <w:color w:val="1F2A44"/>
          <w:sz w:val="24"/>
          <w:lang w:val="en"/>
        </w:rPr>
        <w:t xml:space="preserve"> </w:t>
      </w:r>
      <w:r w:rsidRPr="00370251">
        <w:rPr>
          <w:rFonts w:ascii="Arial" w:hAnsi="Arial" w:cs="Arial"/>
          <w:lang w:val="en"/>
        </w:rPr>
        <w:t xml:space="preserve">We pride ourselves on treating others with care, </w:t>
      </w:r>
      <w:proofErr w:type="gramStart"/>
      <w:r w:rsidRPr="00370251">
        <w:rPr>
          <w:rFonts w:ascii="Arial" w:hAnsi="Arial" w:cs="Arial"/>
          <w:lang w:val="en"/>
        </w:rPr>
        <w:t>respect</w:t>
      </w:r>
      <w:proofErr w:type="gramEnd"/>
      <w:r w:rsidRPr="00370251">
        <w:rPr>
          <w:rFonts w:ascii="Arial" w:hAnsi="Arial" w:cs="Arial"/>
          <w:lang w:val="en"/>
        </w:rPr>
        <w:t xml:space="preserve">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370251">
        <w:rPr>
          <w:rFonts w:ascii="Arial" w:hAnsi="Arial" w:cs="Arial"/>
          <w:lang w:val="en"/>
        </w:rPr>
        <w:br/>
      </w:r>
      <w:r w:rsidRPr="00370251">
        <w:rPr>
          <w:rFonts w:ascii="Arial" w:hAnsi="Arial" w:cs="Arial"/>
          <w:b/>
          <w:lang w:val="en"/>
        </w:rPr>
        <w:br/>
      </w:r>
      <w:r w:rsidRPr="00370251">
        <w:rPr>
          <w:rFonts w:ascii="Arial" w:hAnsi="Arial" w:cs="Arial"/>
          <w:b/>
          <w:iCs/>
          <w:color w:val="1F2A44"/>
          <w:sz w:val="24"/>
          <w:lang w:val="en"/>
        </w:rPr>
        <w:t xml:space="preserve">Collaborative: </w:t>
      </w:r>
      <w:r w:rsidRPr="00370251">
        <w:rPr>
          <w:rFonts w:ascii="Arial" w:hAnsi="Arial" w:cs="Arial"/>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370251">
        <w:rPr>
          <w:rFonts w:ascii="Arial" w:hAnsi="Arial" w:cs="Arial"/>
          <w:lang w:val="en"/>
        </w:rPr>
        <w:br/>
      </w:r>
      <w:r w:rsidRPr="00370251">
        <w:rPr>
          <w:rFonts w:ascii="Arial" w:hAnsi="Arial" w:cs="Arial"/>
          <w:lang w:val="en"/>
        </w:rPr>
        <w:br/>
      </w:r>
      <w:r w:rsidRPr="00370251">
        <w:rPr>
          <w:rFonts w:ascii="Arial" w:hAnsi="Arial" w:cs="Arial"/>
          <w:b/>
          <w:iCs/>
          <w:color w:val="1F2A44"/>
          <w:sz w:val="24"/>
          <w:lang w:val="en"/>
        </w:rPr>
        <w:t>Expert:</w:t>
      </w:r>
      <w:r w:rsidRPr="00370251">
        <w:rPr>
          <w:rFonts w:ascii="Arial" w:hAnsi="Arial" w:cs="Arial"/>
          <w:color w:val="1F2A44"/>
          <w:sz w:val="24"/>
          <w:lang w:val="en"/>
        </w:rPr>
        <w:t xml:space="preserve"> </w:t>
      </w:r>
      <w:r w:rsidRPr="00370251">
        <w:rPr>
          <w:rFonts w:ascii="Arial" w:hAnsi="Arial" w:cs="Arial"/>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370251">
        <w:rPr>
          <w:rFonts w:ascii="Arial" w:hAnsi="Arial" w:cs="Arial"/>
          <w:lang w:val="en"/>
        </w:rPr>
        <w:br/>
      </w:r>
      <w:r w:rsidRPr="00370251">
        <w:rPr>
          <w:rFonts w:ascii="Arial" w:hAnsi="Arial" w:cs="Arial"/>
          <w:lang w:val="en"/>
        </w:rPr>
        <w:br/>
      </w:r>
      <w:r w:rsidRPr="00370251">
        <w:rPr>
          <w:rFonts w:ascii="Arial" w:hAnsi="Arial" w:cs="Arial"/>
          <w:b/>
          <w:iCs/>
          <w:color w:val="1F2A44"/>
          <w:sz w:val="24"/>
          <w:lang w:val="en"/>
        </w:rPr>
        <w:t>Courageous:</w:t>
      </w:r>
      <w:r w:rsidRPr="00370251">
        <w:rPr>
          <w:rFonts w:ascii="Arial" w:hAnsi="Arial" w:cs="Arial"/>
          <w:color w:val="1F2A44"/>
          <w:sz w:val="24"/>
          <w:lang w:val="en"/>
        </w:rPr>
        <w:t xml:space="preserve"> </w:t>
      </w:r>
      <w:r w:rsidRPr="00370251">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370251">
        <w:rPr>
          <w:rFonts w:ascii="Arial" w:hAnsi="Arial" w:cs="Arial"/>
          <w:lang w:val="en"/>
        </w:rPr>
        <w:br/>
      </w:r>
      <w:r w:rsidRPr="00370251">
        <w:rPr>
          <w:rFonts w:ascii="Arial" w:hAnsi="Arial" w:cs="Arial"/>
          <w:lang w:val="en"/>
        </w:rPr>
        <w:br/>
      </w:r>
      <w:r w:rsidRPr="00370251">
        <w:rPr>
          <w:rFonts w:ascii="Arial" w:hAnsi="Arial" w:cs="Arial"/>
          <w:b/>
          <w:iCs/>
          <w:color w:val="1F2A44"/>
          <w:sz w:val="24"/>
          <w:lang w:val="en"/>
        </w:rPr>
        <w:t>Innovative:</w:t>
      </w:r>
      <w:r w:rsidRPr="00370251">
        <w:rPr>
          <w:rFonts w:ascii="Arial" w:hAnsi="Arial" w:cs="Arial"/>
          <w:color w:val="1F2A44"/>
          <w:sz w:val="24"/>
          <w:lang w:val="en"/>
        </w:rPr>
        <w:t xml:space="preserve"> </w:t>
      </w:r>
      <w:r w:rsidRPr="00370251">
        <w:rPr>
          <w:rFonts w:ascii="Arial" w:hAnsi="Arial" w:cs="Arial"/>
          <w:lang w:val="en"/>
        </w:rPr>
        <w:t xml:space="preserve">We embrace creativity in all that we do. Whether seeking out new approaches, adapting and responding to changes around us, solving problems, engaging others or finding smart and </w:t>
      </w:r>
      <w:proofErr w:type="gramStart"/>
      <w:r w:rsidRPr="00370251">
        <w:rPr>
          <w:rFonts w:ascii="Arial" w:hAnsi="Arial" w:cs="Arial"/>
          <w:lang w:val="en"/>
        </w:rPr>
        <w:t>cost effective</w:t>
      </w:r>
      <w:proofErr w:type="gramEnd"/>
      <w:r w:rsidRPr="00370251">
        <w:rPr>
          <w:rFonts w:ascii="Arial" w:hAnsi="Arial" w:cs="Arial"/>
          <w:lang w:val="en"/>
        </w:rPr>
        <w:t xml:space="preserve"> ways of working, we actively look for innovative ideas and new solutions in our efforts to do our best.</w:t>
      </w:r>
    </w:p>
    <w:p w14:paraId="064E761A" w14:textId="77777777" w:rsidR="00370251" w:rsidRDefault="00370251" w:rsidP="008C0A69">
      <w:pPr>
        <w:spacing w:after="0"/>
        <w:rPr>
          <w:rFonts w:ascii="Arial" w:hAnsi="Arial" w:cs="Arial"/>
          <w:lang w:val="en"/>
        </w:rPr>
      </w:pPr>
    </w:p>
    <w:p w14:paraId="4ED3EC2F" w14:textId="77777777" w:rsidR="00370251" w:rsidRDefault="00370251" w:rsidP="008C0A69">
      <w:pPr>
        <w:spacing w:after="0"/>
        <w:rPr>
          <w:rFonts w:ascii="Arial" w:hAnsi="Arial" w:cs="Arial"/>
          <w:lang w:val="en"/>
        </w:rPr>
      </w:pPr>
    </w:p>
    <w:p w14:paraId="56125DF3" w14:textId="77777777" w:rsidR="00370251" w:rsidRDefault="00370251" w:rsidP="008C0A69">
      <w:pPr>
        <w:spacing w:after="0"/>
        <w:rPr>
          <w:rFonts w:ascii="Arial" w:hAnsi="Arial" w:cs="Arial"/>
          <w:lang w:val="en"/>
        </w:rPr>
      </w:pPr>
    </w:p>
    <w:p w14:paraId="54E629C1" w14:textId="77777777" w:rsidR="00370251" w:rsidRDefault="00370251" w:rsidP="008C0A69">
      <w:pPr>
        <w:spacing w:after="0"/>
        <w:rPr>
          <w:rFonts w:ascii="Arial" w:hAnsi="Arial" w:cs="Arial"/>
          <w:lang w:val="en"/>
        </w:rPr>
      </w:pPr>
    </w:p>
    <w:p w14:paraId="5BD2FF11" w14:textId="77777777" w:rsidR="00370251" w:rsidRPr="00370251" w:rsidRDefault="00370251" w:rsidP="008C0A69">
      <w:pPr>
        <w:spacing w:after="0"/>
        <w:rPr>
          <w:rFonts w:ascii="Arial" w:hAnsi="Arial" w:cs="Arial"/>
          <w:lang w:val="en"/>
        </w:rPr>
      </w:pPr>
    </w:p>
    <w:p w14:paraId="749B92EE" w14:textId="77777777" w:rsidR="008C0A69" w:rsidRPr="00370251" w:rsidRDefault="008C0A69" w:rsidP="008C0A69">
      <w:pPr>
        <w:spacing w:after="0"/>
        <w:rPr>
          <w:rFonts w:ascii="Arial" w:hAnsi="Arial" w:cs="Arial"/>
          <w:lang w:val="en"/>
        </w:rPr>
      </w:pPr>
    </w:p>
    <w:p w14:paraId="749B92EF" w14:textId="77777777" w:rsidR="008C0A69" w:rsidRPr="00370251" w:rsidRDefault="008C0A69" w:rsidP="008C0A69">
      <w:pPr>
        <w:spacing w:after="0"/>
        <w:rPr>
          <w:rFonts w:ascii="Arial" w:hAnsi="Arial" w:cs="Arial"/>
          <w:sz w:val="24"/>
          <w:lang w:val="en"/>
        </w:rPr>
      </w:pPr>
    </w:p>
    <w:tbl>
      <w:tblPr>
        <w:tblStyle w:val="TableGrid"/>
        <w:tblW w:w="0" w:type="auto"/>
        <w:tblLook w:val="04A0" w:firstRow="1" w:lastRow="0" w:firstColumn="1" w:lastColumn="0" w:noHBand="0" w:noVBand="1"/>
      </w:tblPr>
      <w:tblGrid>
        <w:gridCol w:w="9016"/>
      </w:tblGrid>
      <w:tr w:rsidR="003D2CCE" w:rsidRPr="00370251" w14:paraId="749B92F1" w14:textId="77777777" w:rsidTr="003D2CCE">
        <w:tc>
          <w:tcPr>
            <w:tcW w:w="9016" w:type="dxa"/>
            <w:tcBorders>
              <w:top w:val="nil"/>
              <w:left w:val="nil"/>
              <w:bottom w:val="nil"/>
              <w:right w:val="nil"/>
            </w:tcBorders>
            <w:shd w:val="clear" w:color="auto" w:fill="1F2A44"/>
          </w:tcPr>
          <w:p w14:paraId="749B92F0" w14:textId="77777777" w:rsidR="003D2CCE" w:rsidRPr="00370251" w:rsidRDefault="003D2CCE" w:rsidP="008C0A69">
            <w:pPr>
              <w:rPr>
                <w:rFonts w:ascii="Arial" w:hAnsi="Arial" w:cs="Arial"/>
                <w:b/>
                <w:sz w:val="32"/>
              </w:rPr>
            </w:pPr>
            <w:r w:rsidRPr="00370251">
              <w:rPr>
                <w:rFonts w:ascii="Arial" w:hAnsi="Arial" w:cs="Arial"/>
                <w:b/>
                <w:sz w:val="32"/>
              </w:rPr>
              <w:lastRenderedPageBreak/>
              <w:t>Competencies</w:t>
            </w:r>
          </w:p>
        </w:tc>
      </w:tr>
    </w:tbl>
    <w:p w14:paraId="749B92F2" w14:textId="77777777" w:rsidR="008C0A69" w:rsidRPr="00370251" w:rsidRDefault="008C0A69" w:rsidP="008C0A69">
      <w:pPr>
        <w:tabs>
          <w:tab w:val="left" w:pos="1110"/>
        </w:tabs>
        <w:spacing w:after="0"/>
        <w:rPr>
          <w:rFonts w:ascii="Arial" w:hAnsi="Arial" w:cs="Arial"/>
          <w:b/>
          <w:color w:val="1F2A44"/>
          <w:sz w:val="24"/>
        </w:rPr>
      </w:pPr>
    </w:p>
    <w:p w14:paraId="749B92F3" w14:textId="77777777" w:rsidR="00D87ED5" w:rsidRPr="00370251" w:rsidRDefault="00D87ED5" w:rsidP="008C0A69">
      <w:pPr>
        <w:tabs>
          <w:tab w:val="left" w:pos="1110"/>
        </w:tabs>
        <w:spacing w:after="0"/>
        <w:rPr>
          <w:rFonts w:ascii="Arial" w:hAnsi="Arial" w:cs="Arial"/>
          <w:b/>
        </w:rPr>
      </w:pPr>
    </w:p>
    <w:p w14:paraId="749B92F4" w14:textId="17B434F3" w:rsidR="002108FA" w:rsidRPr="00370251" w:rsidRDefault="002108FA" w:rsidP="002108FA">
      <w:pPr>
        <w:spacing w:after="0"/>
        <w:jc w:val="both"/>
        <w:rPr>
          <w:rFonts w:ascii="Arial" w:eastAsia="Calibri" w:hAnsi="Arial" w:cs="Arial"/>
          <w:lang w:eastAsia="en-GB"/>
        </w:rPr>
      </w:pPr>
      <w:r w:rsidRPr="00370251">
        <w:rPr>
          <w:rFonts w:ascii="Arial" w:hAnsi="Arial" w:cs="Arial"/>
          <w:b/>
          <w:color w:val="1F2A44"/>
          <w:sz w:val="24"/>
        </w:rPr>
        <w:t xml:space="preserve">Self-Awareness/Management: </w:t>
      </w:r>
      <w:r w:rsidRPr="00370251">
        <w:rPr>
          <w:rFonts w:ascii="Arial" w:eastAsia="Calibri" w:hAnsi="Arial" w:cs="Arial"/>
          <w:lang w:eastAsia="en-GB"/>
        </w:rPr>
        <w:t xml:space="preserve">Sets, </w:t>
      </w:r>
      <w:proofErr w:type="gramStart"/>
      <w:r w:rsidRPr="00370251">
        <w:rPr>
          <w:rFonts w:ascii="Arial" w:eastAsia="Calibri" w:hAnsi="Arial" w:cs="Arial"/>
          <w:lang w:eastAsia="en-GB"/>
        </w:rPr>
        <w:t>maintains</w:t>
      </w:r>
      <w:proofErr w:type="gramEnd"/>
      <w:r w:rsidRPr="00370251">
        <w:rPr>
          <w:rFonts w:ascii="Arial" w:eastAsia="Calibri" w:hAnsi="Arial" w:cs="Arial"/>
          <w:lang w:eastAsia="en-GB"/>
        </w:rPr>
        <w:t xml:space="preserve"> and reflects on appropriate professional/personal boundaries within the workplace. Has the self-awareness to state accurately </w:t>
      </w:r>
      <w:r w:rsidR="00716566">
        <w:rPr>
          <w:rFonts w:ascii="Arial" w:eastAsia="Calibri" w:hAnsi="Arial" w:cs="Arial"/>
          <w:lang w:eastAsia="en-GB"/>
        </w:rPr>
        <w:t>their</w:t>
      </w:r>
      <w:r w:rsidRPr="00370251">
        <w:rPr>
          <w:rFonts w:ascii="Arial" w:eastAsia="Calibri" w:hAnsi="Arial" w:cs="Arial"/>
          <w:lang w:eastAsia="en-GB"/>
        </w:rPr>
        <w:t xml:space="preserve"> personal responsibility and skill level.</w:t>
      </w:r>
    </w:p>
    <w:p w14:paraId="749B92F5" w14:textId="77777777" w:rsidR="002108FA" w:rsidRPr="00370251" w:rsidRDefault="002108FA" w:rsidP="002108FA">
      <w:pPr>
        <w:spacing w:after="0"/>
        <w:jc w:val="both"/>
        <w:rPr>
          <w:rFonts w:ascii="Arial" w:eastAsia="Calibri" w:hAnsi="Arial" w:cs="Arial"/>
          <w:lang w:eastAsia="en-GB"/>
        </w:rPr>
      </w:pPr>
    </w:p>
    <w:p w14:paraId="749B92F6" w14:textId="77777777" w:rsidR="002108FA" w:rsidRPr="00370251" w:rsidRDefault="002108FA" w:rsidP="002108FA">
      <w:pPr>
        <w:spacing w:after="0"/>
        <w:jc w:val="both"/>
        <w:rPr>
          <w:rFonts w:ascii="Arial" w:eastAsia="Calibri" w:hAnsi="Arial" w:cs="Arial"/>
          <w:lang w:eastAsia="en-GB"/>
        </w:rPr>
      </w:pPr>
      <w:r w:rsidRPr="00370251">
        <w:rPr>
          <w:rFonts w:ascii="Arial" w:hAnsi="Arial" w:cs="Arial"/>
          <w:b/>
          <w:color w:val="1F2A44"/>
          <w:sz w:val="24"/>
        </w:rPr>
        <w:t>Effective Communication:</w:t>
      </w:r>
      <w:r w:rsidRPr="00370251">
        <w:rPr>
          <w:rFonts w:ascii="Arial" w:eastAsia="Calibri" w:hAnsi="Arial" w:cs="Arial"/>
          <w:lang w:eastAsia="en-GB"/>
        </w:rPr>
        <w:t xml:space="preserve"> Provides timely and </w:t>
      </w:r>
      <w:proofErr w:type="gramStart"/>
      <w:r w:rsidRPr="00370251">
        <w:rPr>
          <w:rFonts w:ascii="Arial" w:eastAsia="Calibri" w:hAnsi="Arial" w:cs="Arial"/>
          <w:lang w:eastAsia="en-GB"/>
        </w:rPr>
        <w:t>high quality</w:t>
      </w:r>
      <w:proofErr w:type="gramEnd"/>
      <w:r w:rsidRPr="00370251">
        <w:rPr>
          <w:rFonts w:ascii="Arial" w:eastAsia="Calibri" w:hAnsi="Arial" w:cs="Arial"/>
          <w:lang w:eastAsia="en-GB"/>
        </w:rPr>
        <w:t xml:space="preserve"> information to the appropriate people. Delivers open and clear expression of ideas and opinions, both face-to-face and through written medium. Listens effectively and responds appropriately with others.</w:t>
      </w:r>
    </w:p>
    <w:p w14:paraId="749B92F7" w14:textId="77777777" w:rsidR="002108FA" w:rsidRPr="00370251" w:rsidRDefault="002108FA" w:rsidP="002108FA">
      <w:pPr>
        <w:spacing w:after="0"/>
        <w:jc w:val="both"/>
        <w:rPr>
          <w:rFonts w:ascii="Arial" w:hAnsi="Arial" w:cs="Arial"/>
          <w:b/>
          <w:color w:val="1F2A44"/>
          <w:sz w:val="24"/>
        </w:rPr>
      </w:pPr>
    </w:p>
    <w:p w14:paraId="749B92F8" w14:textId="77777777" w:rsidR="002108FA" w:rsidRPr="00370251" w:rsidRDefault="002108FA" w:rsidP="002108FA">
      <w:pPr>
        <w:spacing w:after="0"/>
        <w:jc w:val="both"/>
        <w:rPr>
          <w:rFonts w:ascii="Arial" w:eastAsia="Calibri" w:hAnsi="Arial" w:cs="Arial"/>
          <w:lang w:eastAsia="en-GB"/>
        </w:rPr>
      </w:pPr>
      <w:r w:rsidRPr="00370251">
        <w:rPr>
          <w:rFonts w:ascii="Arial" w:hAnsi="Arial" w:cs="Arial"/>
          <w:b/>
          <w:color w:val="1F2A44"/>
          <w:sz w:val="24"/>
        </w:rPr>
        <w:t xml:space="preserve">Open to Change: </w:t>
      </w:r>
      <w:r w:rsidRPr="00370251">
        <w:rPr>
          <w:rFonts w:ascii="Arial" w:eastAsia="Calibri" w:hAnsi="Arial" w:cs="Arial"/>
          <w:lang w:eastAsia="en-GB"/>
        </w:rPr>
        <w:t>Accepts that change will always be a feature of The Forward Trust: responds positively to new developments and adapts successfully to evolving circumstances and events</w:t>
      </w:r>
    </w:p>
    <w:p w14:paraId="749B92F9" w14:textId="77777777" w:rsidR="002108FA" w:rsidRPr="00370251" w:rsidRDefault="002108FA" w:rsidP="002108FA">
      <w:pPr>
        <w:spacing w:after="0"/>
        <w:rPr>
          <w:rFonts w:ascii="Arial" w:hAnsi="Arial" w:cs="Arial"/>
          <w:b/>
          <w:color w:val="1F2A44"/>
          <w:sz w:val="24"/>
        </w:rPr>
      </w:pPr>
    </w:p>
    <w:p w14:paraId="749B92FA" w14:textId="64C61F25" w:rsidR="002108FA" w:rsidRPr="00370251" w:rsidRDefault="002108FA" w:rsidP="002108FA">
      <w:pPr>
        <w:spacing w:after="0"/>
        <w:rPr>
          <w:rFonts w:ascii="Arial" w:eastAsia="Calibri" w:hAnsi="Arial" w:cs="Arial"/>
          <w:lang w:eastAsia="en-GB"/>
        </w:rPr>
      </w:pPr>
      <w:r w:rsidRPr="00370251">
        <w:rPr>
          <w:rFonts w:ascii="Arial" w:hAnsi="Arial" w:cs="Arial"/>
          <w:b/>
          <w:color w:val="1F2A44"/>
          <w:sz w:val="24"/>
        </w:rPr>
        <w:t xml:space="preserve">Positive Attitude: </w:t>
      </w:r>
      <w:r w:rsidRPr="00370251">
        <w:rPr>
          <w:rFonts w:ascii="Arial" w:eastAsia="Calibri" w:hAnsi="Arial" w:cs="Arial"/>
          <w:lang w:eastAsia="en-GB"/>
        </w:rPr>
        <w:t xml:space="preserve">Bases behaviour on a positive set of beliefs, demonstrating a “can do” mentality that seeks solutions and answers to situations; valued by others for </w:t>
      </w:r>
      <w:r w:rsidR="000970C7">
        <w:rPr>
          <w:rFonts w:ascii="Arial" w:eastAsia="Calibri" w:hAnsi="Arial" w:cs="Arial"/>
          <w:lang w:eastAsia="en-GB"/>
        </w:rPr>
        <w:t>their</w:t>
      </w:r>
      <w:r w:rsidRPr="00370251">
        <w:rPr>
          <w:rFonts w:ascii="Arial" w:eastAsia="Calibri" w:hAnsi="Arial" w:cs="Arial"/>
          <w:lang w:eastAsia="en-GB"/>
        </w:rPr>
        <w:t xml:space="preserve"> affirming and helpful working style</w:t>
      </w:r>
    </w:p>
    <w:p w14:paraId="749B92FB" w14:textId="77777777" w:rsidR="002108FA" w:rsidRPr="00370251" w:rsidRDefault="002108FA" w:rsidP="002108FA">
      <w:pPr>
        <w:spacing w:after="0"/>
        <w:jc w:val="both"/>
        <w:rPr>
          <w:rFonts w:ascii="Arial" w:hAnsi="Arial" w:cs="Arial"/>
          <w:b/>
          <w:color w:val="1F2A44"/>
          <w:sz w:val="24"/>
        </w:rPr>
      </w:pPr>
    </w:p>
    <w:p w14:paraId="749B92FC" w14:textId="0B11CDDC" w:rsidR="002108FA" w:rsidRPr="00370251" w:rsidRDefault="002108FA" w:rsidP="002108FA">
      <w:pPr>
        <w:spacing w:after="0"/>
        <w:jc w:val="both"/>
        <w:rPr>
          <w:rFonts w:ascii="Arial" w:eastAsia="Calibri" w:hAnsi="Arial" w:cs="Arial"/>
          <w:lang w:eastAsia="en-GB"/>
        </w:rPr>
      </w:pPr>
      <w:r w:rsidRPr="00370251">
        <w:rPr>
          <w:rFonts w:ascii="Arial" w:hAnsi="Arial" w:cs="Arial"/>
          <w:b/>
          <w:color w:val="1F2A44"/>
          <w:sz w:val="24"/>
        </w:rPr>
        <w:t xml:space="preserve">Commitment and Accountability: </w:t>
      </w:r>
      <w:r w:rsidRPr="00370251">
        <w:rPr>
          <w:rFonts w:ascii="Arial" w:eastAsia="Calibri" w:hAnsi="Arial" w:cs="Arial"/>
          <w:lang w:eastAsia="en-GB"/>
        </w:rPr>
        <w:t xml:space="preserve">Answerable for </w:t>
      </w:r>
      <w:r w:rsidR="000970C7">
        <w:rPr>
          <w:rFonts w:ascii="Arial" w:eastAsia="Calibri" w:hAnsi="Arial" w:cs="Arial"/>
          <w:lang w:eastAsia="en-GB"/>
        </w:rPr>
        <w:t>their</w:t>
      </w:r>
      <w:r w:rsidRPr="00370251">
        <w:rPr>
          <w:rFonts w:ascii="Arial" w:eastAsia="Calibri" w:hAnsi="Arial" w:cs="Arial"/>
          <w:lang w:eastAsia="en-GB"/>
        </w:rPr>
        <w:t xml:space="preserve"> own personal actions; understands the link between </w:t>
      </w:r>
      <w:r w:rsidR="000970C7">
        <w:rPr>
          <w:rFonts w:ascii="Arial" w:eastAsia="Calibri" w:hAnsi="Arial" w:cs="Arial"/>
          <w:lang w:eastAsia="en-GB"/>
        </w:rPr>
        <w:t>their</w:t>
      </w:r>
      <w:r w:rsidRPr="00370251">
        <w:rPr>
          <w:rFonts w:ascii="Arial" w:eastAsia="Calibri" w:hAnsi="Arial" w:cs="Arial"/>
          <w:lang w:eastAsia="en-GB"/>
        </w:rPr>
        <w:t xml:space="preserve"> own responsibilities and activities, as well as the broader organisational goals of The Forward Trust. Rises above personal circumstances and implements a plan of action when confronted by issues or problems.</w:t>
      </w:r>
    </w:p>
    <w:p w14:paraId="749B92FD" w14:textId="77777777" w:rsidR="002108FA" w:rsidRPr="00370251" w:rsidRDefault="002108FA" w:rsidP="002108FA">
      <w:pPr>
        <w:spacing w:after="0"/>
        <w:jc w:val="both"/>
        <w:rPr>
          <w:rFonts w:ascii="Arial" w:hAnsi="Arial" w:cs="Arial"/>
          <w:b/>
          <w:color w:val="1F2A44"/>
          <w:sz w:val="24"/>
        </w:rPr>
      </w:pPr>
    </w:p>
    <w:p w14:paraId="749B92FE" w14:textId="18CF5BF4" w:rsidR="002108FA" w:rsidRPr="00370251" w:rsidRDefault="002108FA" w:rsidP="002108FA">
      <w:pPr>
        <w:spacing w:after="0"/>
        <w:jc w:val="both"/>
        <w:rPr>
          <w:rFonts w:ascii="Arial" w:eastAsia="Calibri" w:hAnsi="Arial" w:cs="Arial"/>
          <w:lang w:eastAsia="en-GB"/>
        </w:rPr>
      </w:pPr>
      <w:r w:rsidRPr="00370251">
        <w:rPr>
          <w:rFonts w:ascii="Arial" w:hAnsi="Arial" w:cs="Arial"/>
          <w:b/>
          <w:color w:val="1F2A44"/>
          <w:sz w:val="24"/>
        </w:rPr>
        <w:t>Creativity and Innovation:</w:t>
      </w:r>
      <w:r w:rsidRPr="00370251">
        <w:rPr>
          <w:rFonts w:ascii="Arial" w:eastAsia="Calibri" w:hAnsi="Arial" w:cs="Arial"/>
          <w:lang w:eastAsia="en-GB"/>
        </w:rPr>
        <w:t xml:space="preserve"> Generates ideas about, and forms approaches to, the work </w:t>
      </w:r>
      <w:r w:rsidR="000970C7">
        <w:rPr>
          <w:rFonts w:ascii="Arial" w:eastAsia="Calibri" w:hAnsi="Arial" w:cs="Arial"/>
          <w:lang w:eastAsia="en-GB"/>
        </w:rPr>
        <w:t>they</w:t>
      </w:r>
      <w:r w:rsidRPr="00370251">
        <w:rPr>
          <w:rFonts w:ascii="Arial" w:eastAsia="Calibri" w:hAnsi="Arial" w:cs="Arial"/>
          <w:lang w:eastAsia="en-GB"/>
        </w:rPr>
        <w:t xml:space="preserve"> undertake. Open-minded and considers how </w:t>
      </w:r>
      <w:r w:rsidR="000970C7">
        <w:rPr>
          <w:rFonts w:ascii="Arial" w:eastAsia="Calibri" w:hAnsi="Arial" w:cs="Arial"/>
          <w:lang w:eastAsia="en-GB"/>
        </w:rPr>
        <w:t>they</w:t>
      </w:r>
      <w:r w:rsidRPr="00370251">
        <w:rPr>
          <w:rFonts w:ascii="Arial" w:eastAsia="Calibri" w:hAnsi="Arial" w:cs="Arial"/>
          <w:lang w:eastAsia="en-GB"/>
        </w:rPr>
        <w:t xml:space="preserve"> can constantly refresh the way in which </w:t>
      </w:r>
      <w:r w:rsidR="00E3242F">
        <w:rPr>
          <w:rFonts w:ascii="Arial" w:eastAsia="Calibri" w:hAnsi="Arial" w:cs="Arial"/>
          <w:lang w:eastAsia="en-GB"/>
        </w:rPr>
        <w:t>they carry</w:t>
      </w:r>
      <w:r w:rsidRPr="00370251">
        <w:rPr>
          <w:rFonts w:ascii="Arial" w:eastAsia="Calibri" w:hAnsi="Arial" w:cs="Arial"/>
          <w:lang w:eastAsia="en-GB"/>
        </w:rPr>
        <w:t xml:space="preserve"> out duties for The Forward Trust.</w:t>
      </w:r>
    </w:p>
    <w:p w14:paraId="749B92FF" w14:textId="77777777" w:rsidR="002108FA" w:rsidRPr="00370251" w:rsidRDefault="002108FA" w:rsidP="002108FA">
      <w:pPr>
        <w:spacing w:after="0"/>
        <w:jc w:val="both"/>
        <w:rPr>
          <w:rFonts w:ascii="Arial" w:hAnsi="Arial" w:cs="Arial"/>
          <w:b/>
          <w:color w:val="1F2A44"/>
          <w:sz w:val="24"/>
        </w:rPr>
      </w:pPr>
    </w:p>
    <w:p w14:paraId="749B9300" w14:textId="77777777" w:rsidR="002108FA" w:rsidRPr="00370251" w:rsidRDefault="002108FA" w:rsidP="002108FA">
      <w:pPr>
        <w:spacing w:after="0"/>
        <w:jc w:val="both"/>
        <w:rPr>
          <w:rFonts w:ascii="Arial" w:hAnsi="Arial" w:cs="Arial"/>
          <w:lang w:eastAsia="en-GB"/>
        </w:rPr>
      </w:pPr>
      <w:r w:rsidRPr="00370251">
        <w:rPr>
          <w:rFonts w:ascii="Arial" w:hAnsi="Arial" w:cs="Arial"/>
          <w:b/>
          <w:color w:val="1F2A44"/>
          <w:sz w:val="24"/>
        </w:rPr>
        <w:t xml:space="preserve">Leadership: </w:t>
      </w:r>
      <w:r w:rsidRPr="00370251">
        <w:rPr>
          <w:rFonts w:ascii="Arial" w:hAnsi="Arial" w:cs="Arial"/>
          <w:lang w:eastAsia="en-GB"/>
        </w:rPr>
        <w:t>Adopts a leadership style that challenges and motivates the team(s) to achieve objectives. Capable of motivational leadership that simulates others to challenge their own thinking, using their initiative to make a fuller contribution.</w:t>
      </w:r>
    </w:p>
    <w:p w14:paraId="749B9301" w14:textId="77777777" w:rsidR="002108FA" w:rsidRPr="00370251" w:rsidRDefault="002108FA" w:rsidP="002108FA">
      <w:pPr>
        <w:spacing w:after="0"/>
        <w:rPr>
          <w:rFonts w:ascii="Arial" w:hAnsi="Arial" w:cs="Arial"/>
          <w:b/>
          <w:color w:val="1F2A44"/>
          <w:sz w:val="24"/>
        </w:rPr>
      </w:pPr>
    </w:p>
    <w:p w14:paraId="749B9302" w14:textId="3CCDAEED" w:rsidR="002108FA" w:rsidRPr="00370251" w:rsidRDefault="002108FA" w:rsidP="002108FA">
      <w:pPr>
        <w:spacing w:after="0"/>
        <w:rPr>
          <w:rFonts w:ascii="Arial" w:eastAsia="Calibri" w:hAnsi="Arial" w:cs="Arial"/>
          <w:lang w:eastAsia="en-GB"/>
        </w:rPr>
      </w:pPr>
      <w:r w:rsidRPr="00370251">
        <w:rPr>
          <w:rFonts w:ascii="Arial" w:hAnsi="Arial" w:cs="Arial"/>
          <w:b/>
          <w:color w:val="1F2A44"/>
          <w:sz w:val="24"/>
        </w:rPr>
        <w:t xml:space="preserve">Courage and Resilience: </w:t>
      </w:r>
      <w:r w:rsidRPr="00370251">
        <w:rPr>
          <w:rFonts w:ascii="Arial" w:eastAsia="Calibri" w:hAnsi="Arial" w:cs="Arial"/>
          <w:lang w:eastAsia="en-GB"/>
        </w:rPr>
        <w:t>Builds trust and commitment with employees and clients through personal behaviour and conduct. Willing to say what needs to be said at the right time, to the right person, in the right way. Will persist, even when faced with considerable</w:t>
      </w:r>
      <w:r w:rsidR="00C54838">
        <w:rPr>
          <w:rFonts w:ascii="Arial" w:eastAsia="Calibri" w:hAnsi="Arial" w:cs="Arial"/>
          <w:lang w:eastAsia="en-GB"/>
        </w:rPr>
        <w:t xml:space="preserve"> </w:t>
      </w:r>
      <w:r w:rsidR="00E3242F">
        <w:rPr>
          <w:rFonts w:ascii="Arial" w:eastAsia="Calibri" w:hAnsi="Arial" w:cs="Arial"/>
          <w:lang w:eastAsia="en-GB"/>
        </w:rPr>
        <w:t>challenges.</w:t>
      </w:r>
    </w:p>
    <w:p w14:paraId="749B9303" w14:textId="77777777" w:rsidR="002108FA" w:rsidRPr="00370251" w:rsidRDefault="002108FA" w:rsidP="002108FA">
      <w:pPr>
        <w:tabs>
          <w:tab w:val="left" w:pos="1110"/>
          <w:tab w:val="left" w:pos="3645"/>
        </w:tabs>
        <w:spacing w:after="0"/>
        <w:rPr>
          <w:rFonts w:ascii="Arial" w:hAnsi="Arial" w:cs="Arial"/>
          <w:b/>
          <w:sz w:val="24"/>
        </w:rPr>
      </w:pPr>
      <w:r w:rsidRPr="00370251">
        <w:rPr>
          <w:rFonts w:ascii="Arial" w:hAnsi="Arial" w:cs="Arial"/>
          <w:b/>
          <w:color w:val="1F2A44"/>
          <w:sz w:val="24"/>
        </w:rPr>
        <w:tab/>
      </w:r>
    </w:p>
    <w:p w14:paraId="749B9304" w14:textId="77777777" w:rsidR="002108FA" w:rsidRPr="00370251" w:rsidRDefault="002108FA" w:rsidP="002108FA">
      <w:pPr>
        <w:tabs>
          <w:tab w:val="left" w:pos="1110"/>
        </w:tabs>
        <w:spacing w:after="0"/>
        <w:rPr>
          <w:rFonts w:ascii="Arial" w:hAnsi="Arial" w:cs="Arial"/>
        </w:rPr>
      </w:pPr>
    </w:p>
    <w:p w14:paraId="749B9305" w14:textId="77777777" w:rsidR="002108FA" w:rsidRPr="00370251" w:rsidRDefault="002108FA" w:rsidP="002108FA">
      <w:pPr>
        <w:tabs>
          <w:tab w:val="left" w:pos="1110"/>
        </w:tabs>
        <w:spacing w:after="0"/>
        <w:rPr>
          <w:rFonts w:ascii="Arial" w:hAnsi="Arial" w:cs="Arial"/>
          <w:b/>
        </w:rPr>
      </w:pPr>
    </w:p>
    <w:p w14:paraId="749B9306" w14:textId="77777777" w:rsidR="002108FA" w:rsidRPr="00370251" w:rsidRDefault="002108FA" w:rsidP="008C0A69">
      <w:pPr>
        <w:spacing w:after="0"/>
        <w:rPr>
          <w:rFonts w:ascii="Arial" w:hAnsi="Arial" w:cs="Arial"/>
        </w:rPr>
      </w:pPr>
    </w:p>
    <w:sectPr w:rsidR="002108FA" w:rsidRPr="00370251"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72EB" w14:textId="77777777" w:rsidR="00E40E35" w:rsidRDefault="00E40E35" w:rsidP="00E513CD">
      <w:pPr>
        <w:spacing w:after="0" w:line="240" w:lineRule="auto"/>
      </w:pPr>
      <w:r>
        <w:separator/>
      </w:r>
    </w:p>
  </w:endnote>
  <w:endnote w:type="continuationSeparator" w:id="0">
    <w:p w14:paraId="40EDA9EF" w14:textId="77777777" w:rsidR="00E40E35" w:rsidRDefault="00E40E35"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749B930D" w14:textId="77777777"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F4AF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4AF4">
              <w:rPr>
                <w:b/>
                <w:bCs/>
                <w:noProof/>
              </w:rPr>
              <w:t>3</w:t>
            </w:r>
            <w:r>
              <w:rPr>
                <w:b/>
                <w:bCs/>
                <w:sz w:val="24"/>
                <w:szCs w:val="24"/>
              </w:rPr>
              <w:fldChar w:fldCharType="end"/>
            </w:r>
          </w:p>
        </w:sdtContent>
      </w:sdt>
    </w:sdtContent>
  </w:sdt>
  <w:p w14:paraId="749B930E"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91A8" w14:textId="77777777" w:rsidR="00E40E35" w:rsidRDefault="00E40E35" w:rsidP="00E513CD">
      <w:pPr>
        <w:spacing w:after="0" w:line="240" w:lineRule="auto"/>
      </w:pPr>
      <w:r>
        <w:separator/>
      </w:r>
    </w:p>
  </w:footnote>
  <w:footnote w:type="continuationSeparator" w:id="0">
    <w:p w14:paraId="765ADC0D" w14:textId="77777777" w:rsidR="00E40E35" w:rsidRDefault="00E40E35"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930B"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749B930F" wp14:editId="749B9310">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749B930C" w14:textId="77777777" w:rsidR="009E3E55" w:rsidRDefault="009E3E55"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A87310"/>
    <w:multiLevelType w:val="hybridMultilevel"/>
    <w:tmpl w:val="DD7E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43B52"/>
    <w:multiLevelType w:val="hybridMultilevel"/>
    <w:tmpl w:val="DF88E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5B6A9D"/>
    <w:multiLevelType w:val="hybridMultilevel"/>
    <w:tmpl w:val="928A2B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E235368"/>
    <w:multiLevelType w:val="hybridMultilevel"/>
    <w:tmpl w:val="0E0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C407DB"/>
    <w:multiLevelType w:val="hybridMultilevel"/>
    <w:tmpl w:val="1E1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7E60"/>
    <w:multiLevelType w:val="hybridMultilevel"/>
    <w:tmpl w:val="08CCCB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8BC3144"/>
    <w:multiLevelType w:val="hybridMultilevel"/>
    <w:tmpl w:val="76E4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C31B7"/>
    <w:multiLevelType w:val="hybridMultilevel"/>
    <w:tmpl w:val="D7AA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E2DAF"/>
    <w:multiLevelType w:val="hybridMultilevel"/>
    <w:tmpl w:val="AD84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9"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1" w15:restartNumberingAfterBreak="0">
    <w:nsid w:val="7914392C"/>
    <w:multiLevelType w:val="hybridMultilevel"/>
    <w:tmpl w:val="9E604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412611">
    <w:abstractNumId w:val="20"/>
  </w:num>
  <w:num w:numId="2" w16cid:durableId="102305025">
    <w:abstractNumId w:val="8"/>
  </w:num>
  <w:num w:numId="3" w16cid:durableId="1559826527">
    <w:abstractNumId w:val="12"/>
  </w:num>
  <w:num w:numId="4" w16cid:durableId="425078378">
    <w:abstractNumId w:val="7"/>
  </w:num>
  <w:num w:numId="5" w16cid:durableId="1929459469">
    <w:abstractNumId w:val="17"/>
  </w:num>
  <w:num w:numId="6" w16cid:durableId="468398347">
    <w:abstractNumId w:val="18"/>
  </w:num>
  <w:num w:numId="7" w16cid:durableId="1285886057">
    <w:abstractNumId w:val="16"/>
  </w:num>
  <w:num w:numId="8" w16cid:durableId="527597302">
    <w:abstractNumId w:val="19"/>
  </w:num>
  <w:num w:numId="9" w16cid:durableId="1998264388">
    <w:abstractNumId w:val="10"/>
  </w:num>
  <w:num w:numId="10" w16cid:durableId="1189416311">
    <w:abstractNumId w:val="15"/>
  </w:num>
  <w:num w:numId="11" w16cid:durableId="931091702">
    <w:abstractNumId w:val="21"/>
  </w:num>
  <w:num w:numId="12" w16cid:durableId="1996955465">
    <w:abstractNumId w:val="5"/>
  </w:num>
  <w:num w:numId="13" w16cid:durableId="554582431">
    <w:abstractNumId w:val="13"/>
  </w:num>
  <w:num w:numId="14" w16cid:durableId="1417707415">
    <w:abstractNumId w:val="9"/>
  </w:num>
  <w:num w:numId="15" w16cid:durableId="93521809">
    <w:abstractNumId w:val="0"/>
  </w:num>
  <w:num w:numId="16" w16cid:durableId="2048018620">
    <w:abstractNumId w:val="1"/>
  </w:num>
  <w:num w:numId="17" w16cid:durableId="286355095">
    <w:abstractNumId w:val="2"/>
  </w:num>
  <w:num w:numId="18" w16cid:durableId="101340964">
    <w:abstractNumId w:val="11"/>
  </w:num>
  <w:num w:numId="19" w16cid:durableId="963652854">
    <w:abstractNumId w:val="4"/>
  </w:num>
  <w:num w:numId="20" w16cid:durableId="1919947421">
    <w:abstractNumId w:val="14"/>
  </w:num>
  <w:num w:numId="21" w16cid:durableId="243881920">
    <w:abstractNumId w:val="6"/>
  </w:num>
  <w:num w:numId="22" w16cid:durableId="669719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51933"/>
    <w:rsid w:val="000970C7"/>
    <w:rsid w:val="001316DC"/>
    <w:rsid w:val="001B601D"/>
    <w:rsid w:val="001B7A9C"/>
    <w:rsid w:val="001E3B30"/>
    <w:rsid w:val="002108FA"/>
    <w:rsid w:val="00230F23"/>
    <w:rsid w:val="002814D2"/>
    <w:rsid w:val="002A4608"/>
    <w:rsid w:val="002B0B73"/>
    <w:rsid w:val="003222F0"/>
    <w:rsid w:val="00335C72"/>
    <w:rsid w:val="00356446"/>
    <w:rsid w:val="00370251"/>
    <w:rsid w:val="00376F0D"/>
    <w:rsid w:val="003D2CCE"/>
    <w:rsid w:val="004122BA"/>
    <w:rsid w:val="004337D5"/>
    <w:rsid w:val="00473ABA"/>
    <w:rsid w:val="004A28BE"/>
    <w:rsid w:val="00501171"/>
    <w:rsid w:val="006E493D"/>
    <w:rsid w:val="00716566"/>
    <w:rsid w:val="0074509F"/>
    <w:rsid w:val="00776B1F"/>
    <w:rsid w:val="00806BD2"/>
    <w:rsid w:val="00833293"/>
    <w:rsid w:val="008C0A69"/>
    <w:rsid w:val="008E008D"/>
    <w:rsid w:val="008F0583"/>
    <w:rsid w:val="0093351A"/>
    <w:rsid w:val="009B0E99"/>
    <w:rsid w:val="009C3176"/>
    <w:rsid w:val="009C70F5"/>
    <w:rsid w:val="009E3A31"/>
    <w:rsid w:val="009E3E55"/>
    <w:rsid w:val="00A15DDF"/>
    <w:rsid w:val="00B964F4"/>
    <w:rsid w:val="00C54838"/>
    <w:rsid w:val="00C67ECD"/>
    <w:rsid w:val="00C81720"/>
    <w:rsid w:val="00C86041"/>
    <w:rsid w:val="00D87ED5"/>
    <w:rsid w:val="00DB2F5F"/>
    <w:rsid w:val="00DE489A"/>
    <w:rsid w:val="00E3242F"/>
    <w:rsid w:val="00E40E35"/>
    <w:rsid w:val="00E513CD"/>
    <w:rsid w:val="00E645F2"/>
    <w:rsid w:val="00F54687"/>
    <w:rsid w:val="00F753FD"/>
    <w:rsid w:val="00FE2E46"/>
    <w:rsid w:val="00FF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B92AC"/>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Revision">
    <w:name w:val="Revision"/>
    <w:hidden/>
    <w:uiPriority w:val="99"/>
    <w:semiHidden/>
    <w:rsid w:val="00473ABA"/>
    <w:pPr>
      <w:spacing w:after="0" w:line="240" w:lineRule="auto"/>
    </w:pPr>
  </w:style>
  <w:style w:type="character" w:styleId="CommentReference">
    <w:name w:val="annotation reference"/>
    <w:basedOn w:val="DefaultParagraphFont"/>
    <w:uiPriority w:val="99"/>
    <w:semiHidden/>
    <w:unhideWhenUsed/>
    <w:rsid w:val="00F753FD"/>
    <w:rPr>
      <w:sz w:val="16"/>
      <w:szCs w:val="16"/>
    </w:rPr>
  </w:style>
  <w:style w:type="paragraph" w:styleId="CommentText">
    <w:name w:val="annotation text"/>
    <w:basedOn w:val="Normal"/>
    <w:link w:val="CommentTextChar"/>
    <w:uiPriority w:val="99"/>
    <w:unhideWhenUsed/>
    <w:rsid w:val="00F753FD"/>
    <w:pPr>
      <w:spacing w:line="240" w:lineRule="auto"/>
    </w:pPr>
    <w:rPr>
      <w:sz w:val="20"/>
      <w:szCs w:val="20"/>
    </w:rPr>
  </w:style>
  <w:style w:type="character" w:customStyle="1" w:styleId="CommentTextChar">
    <w:name w:val="Comment Text Char"/>
    <w:basedOn w:val="DefaultParagraphFont"/>
    <w:link w:val="CommentText"/>
    <w:uiPriority w:val="99"/>
    <w:rsid w:val="00F753FD"/>
    <w:rPr>
      <w:sz w:val="20"/>
      <w:szCs w:val="20"/>
    </w:rPr>
  </w:style>
  <w:style w:type="paragraph" w:styleId="CommentSubject">
    <w:name w:val="annotation subject"/>
    <w:basedOn w:val="CommentText"/>
    <w:next w:val="CommentText"/>
    <w:link w:val="CommentSubjectChar"/>
    <w:uiPriority w:val="99"/>
    <w:semiHidden/>
    <w:unhideWhenUsed/>
    <w:rsid w:val="00F753FD"/>
    <w:rPr>
      <w:b/>
      <w:bCs/>
    </w:rPr>
  </w:style>
  <w:style w:type="character" w:customStyle="1" w:styleId="CommentSubjectChar">
    <w:name w:val="Comment Subject Char"/>
    <w:basedOn w:val="CommentTextChar"/>
    <w:link w:val="CommentSubject"/>
    <w:uiPriority w:val="99"/>
    <w:semiHidden/>
    <w:rsid w:val="00F753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7" ma:contentTypeDescription="Create a new document." ma:contentTypeScope="" ma:versionID="2937ec6795f872ff9a5903619468875e">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2374a03f87c05fb524fc6f5ccaa42d17"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C4EA4-A089-4C03-93EB-5D5CA22A34A3}">
  <ds:schemaRefs>
    <ds:schemaRef ds:uri="http://schemas.microsoft.com/sharepoint/v3/contenttype/forms"/>
  </ds:schemaRefs>
</ds:datastoreItem>
</file>

<file path=customXml/itemProps2.xml><?xml version="1.0" encoding="utf-8"?>
<ds:datastoreItem xmlns:ds="http://schemas.openxmlformats.org/officeDocument/2006/customXml" ds:itemID="{5E17D109-18AF-440E-9C08-F5C6C140F2AA}">
  <ds:schemaRefs>
    <ds:schemaRef ds:uri="http://schemas.microsoft.com/office/2006/documentManagement/types"/>
    <ds:schemaRef ds:uri="http://www.w3.org/XML/1998/namespace"/>
    <ds:schemaRef ds:uri="687b8287-aad6-432f-a30a-9584ed9b2eb2"/>
    <ds:schemaRef ds:uri="http://purl.org/dc/elements/1.1/"/>
    <ds:schemaRef ds:uri="http://schemas.microsoft.com/office/infopath/2007/PartnerControls"/>
    <ds:schemaRef ds:uri="http://schemas.openxmlformats.org/package/2006/metadata/core-properties"/>
    <ds:schemaRef ds:uri="ceab403a-f159-4db8-98dd-d1b3822a6022"/>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4EB1B4C-2A94-4F1E-9849-7384880B322A}">
  <ds:schemaRefs>
    <ds:schemaRef ds:uri="http://schemas.openxmlformats.org/officeDocument/2006/bibliography"/>
  </ds:schemaRefs>
</ds:datastoreItem>
</file>

<file path=customXml/itemProps4.xml><?xml version="1.0" encoding="utf-8"?>
<ds:datastoreItem xmlns:ds="http://schemas.openxmlformats.org/officeDocument/2006/customXml" ds:itemID="{6B749B95-967D-4B7B-AB15-BCC7AE32F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Ornelas</cp:lastModifiedBy>
  <cp:revision>5</cp:revision>
  <cp:lastPrinted>2022-12-12T14:49:00Z</cp:lastPrinted>
  <dcterms:created xsi:type="dcterms:W3CDTF">2022-12-12T13:56:00Z</dcterms:created>
  <dcterms:modified xsi:type="dcterms:W3CDTF">2022-12-12T14:54:00Z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2738200</vt:r8>
  </property>
  <property fmtid="{D5CDD505-2E9C-101B-9397-08002B2CF9AE}" pid="4" name="MediaServiceImageTags">
    <vt:lpwstr/>
  </property>
</Properties>
</file>