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36131" w14:textId="77777777" w:rsidR="00E8548A" w:rsidRDefault="00000000">
      <w:pPr>
        <w:spacing w:after="7" w:line="259" w:lineRule="auto"/>
        <w:ind w:left="0" w:right="0" w:firstLine="0"/>
        <w:jc w:val="left"/>
      </w:pPr>
      <w:r>
        <w:rPr>
          <w:b/>
          <w:color w:val="1F2A44"/>
          <w:sz w:val="32"/>
        </w:rPr>
        <w:t xml:space="preserve"> </w:t>
      </w:r>
    </w:p>
    <w:p w14:paraId="183466A0" w14:textId="77777777" w:rsidR="00E8548A" w:rsidRDefault="00000000">
      <w:pPr>
        <w:spacing w:after="0" w:line="259" w:lineRule="auto"/>
        <w:ind w:left="0" w:right="0" w:firstLine="0"/>
        <w:jc w:val="left"/>
      </w:pPr>
      <w:r>
        <w:rPr>
          <w:b/>
          <w:color w:val="1F2A44"/>
          <w:sz w:val="36"/>
        </w:rPr>
        <w:t>The Forward Trust Job Description</w:t>
      </w:r>
      <w:r>
        <w:rPr>
          <w:b/>
          <w:sz w:val="36"/>
        </w:rPr>
        <w:t xml:space="preserve"> </w:t>
      </w:r>
    </w:p>
    <w:p w14:paraId="2D51C917" w14:textId="77777777" w:rsidR="00E8548A" w:rsidRDefault="00000000">
      <w:pPr>
        <w:spacing w:after="0" w:line="259" w:lineRule="auto"/>
        <w:ind w:left="0" w:right="0" w:firstLine="0"/>
        <w:jc w:val="left"/>
      </w:pPr>
      <w:r>
        <w:t xml:space="preserve"> </w:t>
      </w:r>
    </w:p>
    <w:tbl>
      <w:tblPr>
        <w:tblStyle w:val="TableGrid"/>
        <w:tblW w:w="9066" w:type="dxa"/>
        <w:tblInd w:w="4" w:type="dxa"/>
        <w:tblCellMar>
          <w:top w:w="6" w:type="dxa"/>
          <w:left w:w="0" w:type="dxa"/>
          <w:bottom w:w="0" w:type="dxa"/>
          <w:right w:w="115" w:type="dxa"/>
        </w:tblCellMar>
        <w:tblLook w:val="04A0" w:firstRow="1" w:lastRow="0" w:firstColumn="1" w:lastColumn="0" w:noHBand="0" w:noVBand="1"/>
      </w:tblPr>
      <w:tblGrid>
        <w:gridCol w:w="1839"/>
        <w:gridCol w:w="3215"/>
        <w:gridCol w:w="1700"/>
        <w:gridCol w:w="2312"/>
      </w:tblGrid>
      <w:tr w:rsidR="00E8548A" w14:paraId="3AD49616" w14:textId="77777777">
        <w:trPr>
          <w:trHeight w:val="756"/>
        </w:trPr>
        <w:tc>
          <w:tcPr>
            <w:tcW w:w="1840" w:type="dxa"/>
            <w:tcBorders>
              <w:top w:val="single" w:sz="4" w:space="0" w:color="000000"/>
              <w:left w:val="single" w:sz="4" w:space="0" w:color="000000"/>
              <w:bottom w:val="single" w:sz="4" w:space="0" w:color="000000"/>
              <w:right w:val="single" w:sz="4" w:space="0" w:color="000000"/>
            </w:tcBorders>
          </w:tcPr>
          <w:p w14:paraId="359C3D57" w14:textId="77777777" w:rsidR="00E8548A" w:rsidRDefault="00000000">
            <w:pPr>
              <w:spacing w:after="0" w:line="259" w:lineRule="auto"/>
              <w:ind w:left="109" w:right="0" w:firstLine="0"/>
              <w:jc w:val="left"/>
            </w:pPr>
            <w:r>
              <w:rPr>
                <w:b/>
                <w:sz w:val="24"/>
              </w:rPr>
              <w:t xml:space="preserve">Position Title </w:t>
            </w:r>
          </w:p>
        </w:tc>
        <w:tc>
          <w:tcPr>
            <w:tcW w:w="3215" w:type="dxa"/>
            <w:tcBorders>
              <w:top w:val="single" w:sz="4" w:space="0" w:color="000000"/>
              <w:left w:val="single" w:sz="4" w:space="0" w:color="000000"/>
              <w:bottom w:val="single" w:sz="4" w:space="0" w:color="000000"/>
              <w:right w:val="single" w:sz="4" w:space="0" w:color="000000"/>
            </w:tcBorders>
            <w:vAlign w:val="center"/>
          </w:tcPr>
          <w:p w14:paraId="3CEC9A1B" w14:textId="2067E49B" w:rsidR="00E8548A" w:rsidRDefault="00000000" w:rsidP="00E036A4">
            <w:pPr>
              <w:spacing w:after="0" w:line="259" w:lineRule="auto"/>
              <w:ind w:left="109" w:right="0" w:firstLine="0"/>
              <w:jc w:val="left"/>
            </w:pPr>
            <w:r>
              <w:t xml:space="preserve">Health &amp; Wellbeing </w:t>
            </w:r>
            <w:r w:rsidR="00E036A4">
              <w:t xml:space="preserve">Champion (HAWC) </w:t>
            </w:r>
            <w:r>
              <w:t>Coordinator</w:t>
            </w:r>
          </w:p>
        </w:tc>
        <w:tc>
          <w:tcPr>
            <w:tcW w:w="1700" w:type="dxa"/>
            <w:tcBorders>
              <w:top w:val="single" w:sz="4" w:space="0" w:color="000000"/>
              <w:left w:val="single" w:sz="4" w:space="0" w:color="000000"/>
              <w:bottom w:val="single" w:sz="4" w:space="0" w:color="000000"/>
              <w:right w:val="single" w:sz="4" w:space="0" w:color="000000"/>
            </w:tcBorders>
          </w:tcPr>
          <w:p w14:paraId="5BE0DBD8" w14:textId="77777777" w:rsidR="00E8548A" w:rsidRDefault="00000000">
            <w:pPr>
              <w:spacing w:after="0" w:line="259" w:lineRule="auto"/>
              <w:ind w:left="108" w:right="0" w:firstLine="0"/>
              <w:jc w:val="left"/>
            </w:pPr>
            <w:r>
              <w:rPr>
                <w:b/>
                <w:sz w:val="24"/>
              </w:rPr>
              <w:t xml:space="preserve">Reports to </w:t>
            </w:r>
          </w:p>
        </w:tc>
        <w:tc>
          <w:tcPr>
            <w:tcW w:w="2312" w:type="dxa"/>
            <w:tcBorders>
              <w:top w:val="single" w:sz="4" w:space="0" w:color="000000"/>
              <w:left w:val="single" w:sz="4" w:space="0" w:color="000000"/>
              <w:bottom w:val="single" w:sz="4" w:space="0" w:color="000000"/>
              <w:right w:val="single" w:sz="4" w:space="0" w:color="000000"/>
            </w:tcBorders>
          </w:tcPr>
          <w:p w14:paraId="5C5EC5BC" w14:textId="212FDAA2" w:rsidR="00E8548A" w:rsidRDefault="00000000" w:rsidP="00E036A4">
            <w:pPr>
              <w:spacing w:after="0" w:line="259" w:lineRule="auto"/>
              <w:ind w:left="108" w:right="0" w:firstLine="0"/>
              <w:jc w:val="center"/>
            </w:pPr>
            <w:r>
              <w:t>Service Manager</w:t>
            </w:r>
          </w:p>
        </w:tc>
      </w:tr>
      <w:tr w:rsidR="00E8548A" w14:paraId="11C7001C" w14:textId="77777777">
        <w:trPr>
          <w:trHeight w:val="276"/>
        </w:trPr>
        <w:tc>
          <w:tcPr>
            <w:tcW w:w="5054" w:type="dxa"/>
            <w:gridSpan w:val="2"/>
            <w:tcBorders>
              <w:top w:val="single" w:sz="4" w:space="0" w:color="000000"/>
              <w:left w:val="nil"/>
              <w:bottom w:val="nil"/>
              <w:right w:val="nil"/>
            </w:tcBorders>
          </w:tcPr>
          <w:p w14:paraId="088EAD33" w14:textId="77777777" w:rsidR="00E8548A" w:rsidRDefault="00000000">
            <w:pPr>
              <w:spacing w:after="0" w:line="259" w:lineRule="auto"/>
              <w:ind w:left="-4" w:right="0" w:firstLine="0"/>
              <w:jc w:val="left"/>
            </w:pPr>
            <w:r>
              <w:t xml:space="preserve"> </w:t>
            </w:r>
          </w:p>
        </w:tc>
        <w:tc>
          <w:tcPr>
            <w:tcW w:w="1700" w:type="dxa"/>
            <w:tcBorders>
              <w:top w:val="single" w:sz="4" w:space="0" w:color="000000"/>
              <w:left w:val="nil"/>
              <w:bottom w:val="nil"/>
              <w:right w:val="nil"/>
            </w:tcBorders>
          </w:tcPr>
          <w:p w14:paraId="649743E2" w14:textId="77777777" w:rsidR="00E8548A" w:rsidRDefault="00E8548A">
            <w:pPr>
              <w:spacing w:after="160" w:line="259" w:lineRule="auto"/>
              <w:ind w:left="0" w:right="0" w:firstLine="0"/>
              <w:jc w:val="left"/>
            </w:pPr>
          </w:p>
        </w:tc>
        <w:tc>
          <w:tcPr>
            <w:tcW w:w="2312" w:type="dxa"/>
            <w:tcBorders>
              <w:top w:val="single" w:sz="4" w:space="0" w:color="000000"/>
              <w:left w:val="nil"/>
              <w:bottom w:val="nil"/>
              <w:right w:val="nil"/>
            </w:tcBorders>
          </w:tcPr>
          <w:p w14:paraId="1A142473" w14:textId="77777777" w:rsidR="00E8548A" w:rsidRDefault="00E8548A">
            <w:pPr>
              <w:spacing w:after="160" w:line="259" w:lineRule="auto"/>
              <w:ind w:left="0" w:right="0" w:firstLine="0"/>
              <w:jc w:val="left"/>
            </w:pPr>
          </w:p>
        </w:tc>
      </w:tr>
      <w:tr w:rsidR="00E8548A" w14:paraId="4059C844" w14:textId="77777777">
        <w:trPr>
          <w:trHeight w:val="422"/>
        </w:trPr>
        <w:tc>
          <w:tcPr>
            <w:tcW w:w="5054" w:type="dxa"/>
            <w:gridSpan w:val="2"/>
            <w:tcBorders>
              <w:top w:val="nil"/>
              <w:left w:val="nil"/>
              <w:bottom w:val="nil"/>
              <w:right w:val="nil"/>
            </w:tcBorders>
            <w:shd w:val="clear" w:color="auto" w:fill="1F2A44"/>
          </w:tcPr>
          <w:p w14:paraId="1A5BEBB8" w14:textId="77777777" w:rsidR="00E8548A" w:rsidRDefault="00000000">
            <w:pPr>
              <w:spacing w:after="0" w:line="259" w:lineRule="auto"/>
              <w:ind w:left="104" w:right="0" w:firstLine="0"/>
              <w:jc w:val="left"/>
            </w:pPr>
            <w:r>
              <w:rPr>
                <w:b/>
                <w:color w:val="FFFFFF"/>
                <w:sz w:val="32"/>
              </w:rPr>
              <w:t xml:space="preserve">Introducing Forward Trust </w:t>
            </w:r>
          </w:p>
        </w:tc>
        <w:tc>
          <w:tcPr>
            <w:tcW w:w="1700" w:type="dxa"/>
            <w:tcBorders>
              <w:top w:val="nil"/>
              <w:left w:val="nil"/>
              <w:bottom w:val="nil"/>
              <w:right w:val="nil"/>
            </w:tcBorders>
            <w:shd w:val="clear" w:color="auto" w:fill="1F2A44"/>
          </w:tcPr>
          <w:p w14:paraId="536EB880" w14:textId="77777777" w:rsidR="00E8548A" w:rsidRDefault="00E8548A">
            <w:pPr>
              <w:spacing w:after="160" w:line="259" w:lineRule="auto"/>
              <w:ind w:left="0" w:right="0" w:firstLine="0"/>
              <w:jc w:val="left"/>
            </w:pPr>
          </w:p>
        </w:tc>
        <w:tc>
          <w:tcPr>
            <w:tcW w:w="2312" w:type="dxa"/>
            <w:tcBorders>
              <w:top w:val="nil"/>
              <w:left w:val="nil"/>
              <w:bottom w:val="nil"/>
              <w:right w:val="nil"/>
            </w:tcBorders>
            <w:shd w:val="clear" w:color="auto" w:fill="1F2A44"/>
          </w:tcPr>
          <w:p w14:paraId="59A8EB5A" w14:textId="77777777" w:rsidR="00E8548A" w:rsidRDefault="00E8548A">
            <w:pPr>
              <w:spacing w:after="160" w:line="259" w:lineRule="auto"/>
              <w:ind w:left="0" w:right="0" w:firstLine="0"/>
              <w:jc w:val="left"/>
            </w:pPr>
          </w:p>
        </w:tc>
      </w:tr>
    </w:tbl>
    <w:p w14:paraId="4F64BA1C" w14:textId="77777777" w:rsidR="00E8548A" w:rsidRDefault="00000000" w:rsidP="00E036A4">
      <w:pPr>
        <w:spacing w:after="0" w:line="259" w:lineRule="auto"/>
        <w:ind w:left="0" w:right="0" w:firstLine="0"/>
        <w:jc w:val="left"/>
      </w:pPr>
      <w:r>
        <w:t xml:space="preserve"> </w:t>
      </w:r>
    </w:p>
    <w:p w14:paraId="6644A31B" w14:textId="77777777" w:rsidR="00E8548A" w:rsidRDefault="00000000" w:rsidP="00E036A4">
      <w:pPr>
        <w:ind w:right="0"/>
      </w:pPr>
      <w:r>
        <w:t xml:space="preserve">We are Forward, the social enterprise that empowers people to break the cycle of crime or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723221F7" w14:textId="77777777" w:rsidR="00E8548A" w:rsidRDefault="00000000">
      <w:pPr>
        <w:spacing w:after="50" w:line="259" w:lineRule="auto"/>
        <w:ind w:left="0" w:right="0" w:firstLine="0"/>
        <w:jc w:val="left"/>
      </w:pPr>
      <w:r>
        <w:rPr>
          <w:sz w:val="24"/>
        </w:rPr>
        <w:t xml:space="preserve"> </w:t>
      </w:r>
    </w:p>
    <w:p w14:paraId="084DF4CC" w14:textId="77777777" w:rsidR="00E8548A" w:rsidRDefault="00000000" w:rsidP="00E036A4">
      <w:pPr>
        <w:pStyle w:val="Heading1"/>
        <w:pBdr>
          <w:top w:val="none" w:sz="0" w:space="0" w:color="auto"/>
          <w:left w:val="none" w:sz="0" w:space="0" w:color="auto"/>
          <w:bottom w:val="none" w:sz="0" w:space="0" w:color="auto"/>
          <w:right w:val="none" w:sz="0" w:space="0" w:color="auto"/>
        </w:pBdr>
        <w:ind w:left="103" w:right="-39"/>
      </w:pPr>
      <w:r>
        <w:t xml:space="preserve">Role/Team Overview </w:t>
      </w:r>
    </w:p>
    <w:p w14:paraId="31B4F786" w14:textId="77777777" w:rsidR="00E8548A" w:rsidRDefault="00000000" w:rsidP="00E036A4">
      <w:pPr>
        <w:spacing w:after="0" w:line="259" w:lineRule="auto"/>
        <w:ind w:left="0" w:right="386" w:firstLine="0"/>
        <w:jc w:val="left"/>
      </w:pPr>
      <w:r>
        <w:t xml:space="preserve"> </w:t>
      </w:r>
    </w:p>
    <w:p w14:paraId="0688991D" w14:textId="1DD60B11" w:rsidR="00E8548A" w:rsidRDefault="00000000" w:rsidP="00E036A4">
      <w:pPr>
        <w:ind w:right="-39"/>
      </w:pPr>
      <w:r>
        <w:t>Our service</w:t>
      </w:r>
      <w:r w:rsidR="00E036A4">
        <w:t xml:space="preserve"> is</w:t>
      </w:r>
      <w:r>
        <w:t xml:space="preserve"> designed primarily to deliver psychosocial drug and alcohol interventions</w:t>
      </w:r>
      <w:r w:rsidR="00E036A4">
        <w:t>,</w:t>
      </w:r>
      <w:r>
        <w:t xml:space="preserve"> and treatment programmes for service users that are identified as having an alcohol or drug problem</w:t>
      </w:r>
      <w:r w:rsidR="00E036A4">
        <w:t xml:space="preserve"> when they enter custody</w:t>
      </w:r>
      <w:r>
        <w:t xml:space="preserve">. </w:t>
      </w:r>
      <w:r w:rsidR="00E036A4">
        <w:t xml:space="preserve"> W</w:t>
      </w:r>
      <w:r>
        <w:t xml:space="preserve">e </w:t>
      </w:r>
      <w:r w:rsidR="00E036A4">
        <w:t>w</w:t>
      </w:r>
      <w:r>
        <w:t xml:space="preserve">ork closely with our healthcare delivery partners </w:t>
      </w:r>
      <w:r w:rsidR="00E036A4">
        <w:t>(PPG) to provide a integrated service</w:t>
      </w:r>
      <w:r>
        <w:t>. Th</w:t>
      </w:r>
      <w:r w:rsidR="00E036A4">
        <w:t>is</w:t>
      </w:r>
      <w:r>
        <w:t xml:space="preserve"> role is vital in improving the links between the integrated service and the service users within the prison. </w:t>
      </w:r>
    </w:p>
    <w:p w14:paraId="4166A150" w14:textId="77777777" w:rsidR="00E8548A" w:rsidRDefault="00000000" w:rsidP="00E036A4">
      <w:pPr>
        <w:spacing w:after="0" w:line="259" w:lineRule="auto"/>
        <w:ind w:left="0" w:right="-39" w:firstLine="0"/>
        <w:jc w:val="left"/>
      </w:pPr>
      <w:r>
        <w:t xml:space="preserve"> </w:t>
      </w:r>
    </w:p>
    <w:p w14:paraId="1947413F" w14:textId="454E653D" w:rsidR="00E8548A" w:rsidRDefault="00000000" w:rsidP="00E036A4">
      <w:pPr>
        <w:ind w:right="-39"/>
      </w:pPr>
      <w:r>
        <w:t xml:space="preserve">As the Health and Wellbeing Coordinator you </w:t>
      </w:r>
      <w:r w:rsidR="00E036A4">
        <w:t xml:space="preserve">will </w:t>
      </w:r>
      <w:r>
        <w:t>train service users to become Health and Wellbeing Champions (HAWCs). HAWCs will be quipped to deliver peer-led interventions and support across all wings of the prison</w:t>
      </w:r>
      <w:r w:rsidR="00E036A4">
        <w:t>, to enhance well being across the whole establishment.</w:t>
      </w:r>
    </w:p>
    <w:p w14:paraId="5D9ED6CA" w14:textId="77777777" w:rsidR="00E8548A" w:rsidRDefault="00000000" w:rsidP="00E036A4">
      <w:pPr>
        <w:spacing w:after="0" w:line="259" w:lineRule="auto"/>
        <w:ind w:left="0" w:right="-39" w:firstLine="0"/>
        <w:jc w:val="left"/>
      </w:pPr>
      <w:r>
        <w:t xml:space="preserve"> </w:t>
      </w:r>
    </w:p>
    <w:p w14:paraId="31A2F979" w14:textId="64014E90" w:rsidR="00E8548A" w:rsidRDefault="00000000" w:rsidP="00E036A4">
      <w:pPr>
        <w:ind w:right="-39"/>
      </w:pPr>
      <w:r>
        <w:t>You will be responsible for contributing to the targets set by The Forward Trus</w:t>
      </w:r>
      <w:r w:rsidR="00E036A4">
        <w:t xml:space="preserve">t and </w:t>
      </w:r>
      <w:r>
        <w:t>local commissioners</w:t>
      </w:r>
      <w:r w:rsidR="00E036A4">
        <w:t>.  You will</w:t>
      </w:r>
      <w:r>
        <w:t xml:space="preserve"> provid</w:t>
      </w:r>
      <w:r w:rsidR="00E036A4">
        <w:t>e</w:t>
      </w:r>
      <w:r>
        <w:t xml:space="preserve"> supervision, training and guidance to our Health and Wellbeing Champions (HAWCs) and staff together </w:t>
      </w:r>
      <w:r w:rsidR="00E036A4">
        <w:t>whilst</w:t>
      </w:r>
      <w:r>
        <w:t xml:space="preserve"> supporting the wider service and management team. One of the key targets will be measuring outcomes, so cooperative working relationships with our partner agencies and key stakeholders is vital to this role.  </w:t>
      </w:r>
    </w:p>
    <w:p w14:paraId="5449549F" w14:textId="77777777" w:rsidR="00E8548A" w:rsidRDefault="00000000">
      <w:pPr>
        <w:spacing w:after="100" w:line="259" w:lineRule="auto"/>
        <w:ind w:left="0" w:right="0" w:firstLine="0"/>
        <w:jc w:val="left"/>
      </w:pPr>
      <w:r>
        <w:t xml:space="preserve"> </w:t>
      </w:r>
    </w:p>
    <w:p w14:paraId="1C404469" w14:textId="77777777" w:rsidR="00E8548A" w:rsidRDefault="00000000" w:rsidP="00E036A4">
      <w:pPr>
        <w:pStyle w:val="Heading1"/>
        <w:ind w:left="108" w:right="-39"/>
      </w:pPr>
      <w:r>
        <w:t>Accountabilities</w:t>
      </w:r>
      <w:r>
        <w:rPr>
          <w:vertAlign w:val="subscript"/>
        </w:rPr>
        <w:t xml:space="preserve"> </w:t>
      </w:r>
    </w:p>
    <w:p w14:paraId="688D3227" w14:textId="77777777" w:rsidR="00E8548A" w:rsidRDefault="00000000">
      <w:pPr>
        <w:spacing w:after="33" w:line="259" w:lineRule="auto"/>
        <w:ind w:left="0" w:right="0" w:firstLine="0"/>
        <w:jc w:val="left"/>
      </w:pPr>
      <w:r>
        <w:t xml:space="preserve"> </w:t>
      </w:r>
    </w:p>
    <w:p w14:paraId="0BCA0359" w14:textId="77777777" w:rsidR="00E8548A" w:rsidRDefault="00000000">
      <w:pPr>
        <w:pStyle w:val="Heading2"/>
        <w:ind w:left="-5"/>
      </w:pPr>
      <w:r>
        <w:t xml:space="preserve">Strategy </w:t>
      </w:r>
    </w:p>
    <w:p w14:paraId="5FEF2680" w14:textId="77777777" w:rsidR="00E8548A" w:rsidRDefault="00000000">
      <w:pPr>
        <w:spacing w:after="0" w:line="259" w:lineRule="auto"/>
        <w:ind w:left="0" w:right="0" w:firstLine="0"/>
        <w:jc w:val="left"/>
      </w:pPr>
      <w:r>
        <w:rPr>
          <w:b/>
          <w:color w:val="1F2A44"/>
        </w:rPr>
        <w:t xml:space="preserve"> </w:t>
      </w:r>
    </w:p>
    <w:p w14:paraId="74A4ED0A" w14:textId="77777777" w:rsidR="00E8548A" w:rsidRDefault="00000000">
      <w:pPr>
        <w:numPr>
          <w:ilvl w:val="0"/>
          <w:numId w:val="1"/>
        </w:numPr>
        <w:ind w:right="0" w:hanging="360"/>
      </w:pPr>
      <w:r>
        <w:t>Take an active role in the implementation and achievement of team objectives.</w:t>
      </w:r>
      <w:r>
        <w:rPr>
          <w:b/>
        </w:rPr>
        <w:t xml:space="preserve"> </w:t>
      </w:r>
    </w:p>
    <w:p w14:paraId="76269217" w14:textId="77777777" w:rsidR="00E8548A" w:rsidRDefault="00000000">
      <w:pPr>
        <w:numPr>
          <w:ilvl w:val="0"/>
          <w:numId w:val="1"/>
        </w:numPr>
        <w:ind w:right="0" w:hanging="360"/>
      </w:pPr>
      <w:r>
        <w:t xml:space="preserve">Work closely with Service users to train them to become HAWCs and to provide the support and supervision and guidance they require. </w:t>
      </w:r>
    </w:p>
    <w:p w14:paraId="40BF6721" w14:textId="77777777" w:rsidR="00E8548A" w:rsidRDefault="00000000">
      <w:pPr>
        <w:numPr>
          <w:ilvl w:val="0"/>
          <w:numId w:val="1"/>
        </w:numPr>
        <w:ind w:right="0" w:hanging="360"/>
      </w:pPr>
      <w:r>
        <w:t xml:space="preserve">Work in partnership with all management / staff in responding effectively to any incidents that take place involving HAWCs. </w:t>
      </w:r>
    </w:p>
    <w:p w14:paraId="09E430B0" w14:textId="6AEBDE85" w:rsidR="00E8548A" w:rsidRDefault="00000000">
      <w:pPr>
        <w:numPr>
          <w:ilvl w:val="0"/>
          <w:numId w:val="1"/>
        </w:numPr>
        <w:ind w:right="0" w:hanging="360"/>
      </w:pPr>
      <w:r>
        <w:t>Develop supportive relationships with supervisees and other colleagues</w:t>
      </w:r>
      <w:r w:rsidR="006F7CD4">
        <w:t xml:space="preserve"> in Healthcare and the prison</w:t>
      </w:r>
      <w:r>
        <w:t>.</w:t>
      </w:r>
      <w:r>
        <w:rPr>
          <w:b/>
        </w:rPr>
        <w:t xml:space="preserve"> </w:t>
      </w:r>
    </w:p>
    <w:p w14:paraId="122C7F4C" w14:textId="77777777" w:rsidR="00E8548A" w:rsidRDefault="00000000">
      <w:pPr>
        <w:numPr>
          <w:ilvl w:val="0"/>
          <w:numId w:val="1"/>
        </w:numPr>
        <w:ind w:right="0" w:hanging="360"/>
      </w:pPr>
      <w:r>
        <w:t>Build strong relationships with, and makes full use of the support offered by, Line Management and Head Office functions.</w:t>
      </w:r>
      <w:r>
        <w:rPr>
          <w:b/>
        </w:rPr>
        <w:t xml:space="preserve"> </w:t>
      </w:r>
    </w:p>
    <w:p w14:paraId="501C324B" w14:textId="75C47772" w:rsidR="00E8548A" w:rsidRDefault="00000000">
      <w:pPr>
        <w:numPr>
          <w:ilvl w:val="0"/>
          <w:numId w:val="1"/>
        </w:numPr>
        <w:spacing w:after="46"/>
        <w:ind w:right="0" w:hanging="360"/>
      </w:pPr>
      <w:r>
        <w:lastRenderedPageBreak/>
        <w:t>Support the service’s managers in developing relations with key stakeholders.</w:t>
      </w:r>
      <w:r>
        <w:rPr>
          <w:b/>
        </w:rPr>
        <w:t xml:space="preserve"> </w:t>
      </w:r>
      <w:r>
        <w:rPr>
          <w:rFonts w:ascii="Segoe UI Symbol" w:eastAsia="Segoe UI Symbol" w:hAnsi="Segoe UI Symbol" w:cs="Segoe UI Symbol"/>
        </w:rPr>
        <w:t></w:t>
      </w:r>
      <w:r>
        <w:t xml:space="preserve"> Develop and promote the HAWCs across the establishment. </w:t>
      </w:r>
    </w:p>
    <w:p w14:paraId="64C23D1D" w14:textId="3458BCAB" w:rsidR="00E8548A" w:rsidRDefault="00000000">
      <w:pPr>
        <w:spacing w:after="0" w:line="259" w:lineRule="auto"/>
        <w:ind w:left="0" w:right="0" w:firstLine="0"/>
        <w:jc w:val="left"/>
      </w:pPr>
      <w:r>
        <w:rPr>
          <w:b/>
          <w:sz w:val="32"/>
        </w:rPr>
        <w:t xml:space="preserve"> </w:t>
      </w:r>
    </w:p>
    <w:p w14:paraId="0AAF6186" w14:textId="77777777" w:rsidR="00E8548A" w:rsidRDefault="00000000">
      <w:pPr>
        <w:pStyle w:val="Heading2"/>
        <w:ind w:left="-5"/>
      </w:pPr>
      <w:r>
        <w:t xml:space="preserve">Service Delivery  </w:t>
      </w:r>
    </w:p>
    <w:p w14:paraId="053CF8F2" w14:textId="77777777" w:rsidR="00E8548A" w:rsidRDefault="00000000">
      <w:pPr>
        <w:spacing w:after="0" w:line="259" w:lineRule="auto"/>
        <w:ind w:left="0" w:right="0" w:firstLine="0"/>
        <w:jc w:val="left"/>
      </w:pPr>
      <w:r>
        <w:rPr>
          <w:b/>
          <w:color w:val="1F2A44"/>
        </w:rPr>
        <w:t xml:space="preserve">  </w:t>
      </w:r>
    </w:p>
    <w:p w14:paraId="0F271649" w14:textId="19E12F09" w:rsidR="00E8548A" w:rsidRDefault="00000000">
      <w:pPr>
        <w:numPr>
          <w:ilvl w:val="0"/>
          <w:numId w:val="2"/>
        </w:numPr>
        <w:ind w:right="0" w:hanging="360"/>
      </w:pPr>
      <w:r>
        <w:t xml:space="preserve">Ensure that HAWCs are receiving the relevant training, supervision and support. </w:t>
      </w:r>
    </w:p>
    <w:p w14:paraId="698EB51A" w14:textId="77777777" w:rsidR="00E8548A" w:rsidRDefault="00000000">
      <w:pPr>
        <w:numPr>
          <w:ilvl w:val="0"/>
          <w:numId w:val="2"/>
        </w:numPr>
        <w:ind w:right="0" w:hanging="360"/>
      </w:pPr>
      <w:r>
        <w:t xml:space="preserve">Create and maintain effective, immediate intervention strategies for behaviour incidents. </w:t>
      </w:r>
    </w:p>
    <w:p w14:paraId="22C68455" w14:textId="2AA050A0" w:rsidR="00E8548A" w:rsidRDefault="00000000">
      <w:pPr>
        <w:numPr>
          <w:ilvl w:val="0"/>
          <w:numId w:val="2"/>
        </w:numPr>
        <w:ind w:right="0" w:hanging="360"/>
      </w:pPr>
      <w:r>
        <w:t>Co-ordinate the delivery of health and well-being and pre-release interventions to address holistic recovery needs</w:t>
      </w:r>
    </w:p>
    <w:p w14:paraId="34CF7B35" w14:textId="77777777" w:rsidR="00E8548A" w:rsidRDefault="00000000">
      <w:pPr>
        <w:numPr>
          <w:ilvl w:val="0"/>
          <w:numId w:val="2"/>
        </w:numPr>
        <w:spacing w:after="81"/>
        <w:ind w:right="0" w:hanging="360"/>
      </w:pPr>
      <w:r>
        <w:t xml:space="preserve">Ensure that programmes are delivered in accordance with the needs of the service users, are audit and are CQC compliant and meet contractual obligations.  </w:t>
      </w:r>
    </w:p>
    <w:p w14:paraId="16B6814A" w14:textId="77777777" w:rsidR="00E8548A" w:rsidRDefault="00000000">
      <w:pPr>
        <w:spacing w:after="0" w:line="259" w:lineRule="auto"/>
        <w:ind w:left="0" w:right="0" w:firstLine="0"/>
        <w:jc w:val="left"/>
      </w:pPr>
      <w:r>
        <w:rPr>
          <w:b/>
          <w:sz w:val="32"/>
        </w:rPr>
        <w:t xml:space="preserve"> </w:t>
      </w:r>
    </w:p>
    <w:p w14:paraId="728AAFF9" w14:textId="77777777" w:rsidR="00E8548A" w:rsidRDefault="00000000">
      <w:pPr>
        <w:pStyle w:val="Heading2"/>
        <w:ind w:left="-5"/>
      </w:pPr>
      <w:r>
        <w:t xml:space="preserve">Performance Management  </w:t>
      </w:r>
    </w:p>
    <w:p w14:paraId="4D8DD739" w14:textId="77777777" w:rsidR="00E8548A" w:rsidRDefault="00000000">
      <w:pPr>
        <w:spacing w:after="0" w:line="259" w:lineRule="auto"/>
        <w:ind w:left="0" w:right="0" w:firstLine="0"/>
        <w:jc w:val="left"/>
      </w:pPr>
      <w:r>
        <w:rPr>
          <w:b/>
          <w:color w:val="1F2A44"/>
        </w:rPr>
        <w:t xml:space="preserve"> </w:t>
      </w:r>
    </w:p>
    <w:p w14:paraId="5586719C" w14:textId="77777777" w:rsidR="00E8548A" w:rsidRDefault="00000000">
      <w:pPr>
        <w:numPr>
          <w:ilvl w:val="0"/>
          <w:numId w:val="3"/>
        </w:numPr>
        <w:ind w:right="0" w:hanging="360"/>
      </w:pPr>
      <w:r>
        <w:t xml:space="preserve">Proactively approach integrated ways of working to support and adopt a multidisciplinary approach. </w:t>
      </w:r>
    </w:p>
    <w:p w14:paraId="21C14797" w14:textId="77777777" w:rsidR="00E8548A" w:rsidRDefault="00000000">
      <w:pPr>
        <w:numPr>
          <w:ilvl w:val="0"/>
          <w:numId w:val="3"/>
        </w:numPr>
        <w:ind w:right="0" w:hanging="360"/>
      </w:pPr>
      <w:r>
        <w:t xml:space="preserve">Manage resources effectively in order to meet targets and deadlines in accordance with contractual standards. </w:t>
      </w:r>
    </w:p>
    <w:p w14:paraId="0EE41E23" w14:textId="77777777" w:rsidR="00E8548A" w:rsidRDefault="00000000">
      <w:pPr>
        <w:numPr>
          <w:ilvl w:val="0"/>
          <w:numId w:val="3"/>
        </w:numPr>
        <w:ind w:right="0" w:hanging="360"/>
      </w:pPr>
      <w:r>
        <w:t xml:space="preserve">Encourage a positive working environment by positive role modelling and sharing good practice within the team. </w:t>
      </w:r>
    </w:p>
    <w:p w14:paraId="6064D39E" w14:textId="0ADBEE93" w:rsidR="00E8548A" w:rsidRDefault="00000000">
      <w:pPr>
        <w:numPr>
          <w:ilvl w:val="0"/>
          <w:numId w:val="3"/>
        </w:numPr>
        <w:ind w:right="0" w:hanging="360"/>
      </w:pPr>
      <w:r>
        <w:t xml:space="preserve">Compile the HAWCs rota and share with </w:t>
      </w:r>
      <w:r w:rsidR="006F7CD4">
        <w:t>the</w:t>
      </w:r>
      <w:r>
        <w:t xml:space="preserve"> Service Manager. </w:t>
      </w:r>
    </w:p>
    <w:p w14:paraId="1717495D" w14:textId="77777777" w:rsidR="00E8548A" w:rsidRDefault="00000000">
      <w:pPr>
        <w:numPr>
          <w:ilvl w:val="0"/>
          <w:numId w:val="3"/>
        </w:numPr>
        <w:ind w:right="0" w:hanging="360"/>
      </w:pPr>
      <w:r>
        <w:t xml:space="preserve">Adopt a reflective practice and make use of supervision to identify areas of strength and personal development needs.  </w:t>
      </w:r>
    </w:p>
    <w:p w14:paraId="73663D03" w14:textId="77777777" w:rsidR="00E8548A" w:rsidRDefault="00000000">
      <w:pPr>
        <w:spacing w:after="33" w:line="259" w:lineRule="auto"/>
        <w:ind w:left="0" w:right="0" w:firstLine="0"/>
        <w:jc w:val="left"/>
      </w:pPr>
      <w:r>
        <w:t xml:space="preserve"> </w:t>
      </w:r>
    </w:p>
    <w:p w14:paraId="343FA031" w14:textId="77777777" w:rsidR="00E8548A" w:rsidRDefault="00000000">
      <w:pPr>
        <w:pStyle w:val="Heading2"/>
        <w:ind w:left="-5"/>
      </w:pPr>
      <w:r>
        <w:t xml:space="preserve">Quality and Safety </w:t>
      </w:r>
    </w:p>
    <w:p w14:paraId="07F13446" w14:textId="77777777" w:rsidR="00E8548A" w:rsidRDefault="00000000">
      <w:pPr>
        <w:spacing w:after="0" w:line="259" w:lineRule="auto"/>
        <w:ind w:left="0" w:right="0" w:firstLine="0"/>
        <w:jc w:val="left"/>
      </w:pPr>
      <w:r>
        <w:rPr>
          <w:b/>
          <w:color w:val="1F2A44"/>
        </w:rPr>
        <w:t xml:space="preserve"> </w:t>
      </w:r>
    </w:p>
    <w:p w14:paraId="4B6F04F2" w14:textId="77777777" w:rsidR="00E8548A" w:rsidRDefault="00000000">
      <w:pPr>
        <w:numPr>
          <w:ilvl w:val="0"/>
          <w:numId w:val="4"/>
        </w:numPr>
        <w:ind w:right="150" w:hanging="360"/>
      </w:pPr>
      <w:r>
        <w:t xml:space="preserve">Engage with regular audits ensuring that any issues are escalated and addressed in a timely manner and good practice is effectively shared throughout the service to ensure continuous improvement.  </w:t>
      </w:r>
    </w:p>
    <w:p w14:paraId="7D1D957F" w14:textId="77777777" w:rsidR="00E8548A" w:rsidRDefault="00000000">
      <w:pPr>
        <w:numPr>
          <w:ilvl w:val="0"/>
          <w:numId w:val="4"/>
        </w:numPr>
        <w:ind w:right="150" w:hanging="360"/>
      </w:pPr>
      <w:r>
        <w:t xml:space="preserve">Alert the Service Manager to any significant risks or problems arising in the course of managing and monitoring the services. </w:t>
      </w:r>
    </w:p>
    <w:p w14:paraId="72FD2451" w14:textId="77777777" w:rsidR="00E8548A" w:rsidRDefault="00000000">
      <w:pPr>
        <w:numPr>
          <w:ilvl w:val="0"/>
          <w:numId w:val="4"/>
        </w:numPr>
        <w:ind w:right="150" w:hanging="360"/>
      </w:pPr>
      <w:r>
        <w:t xml:space="preserve">Ensure that information, including statistical data, for audit, research and reporting purposes, is effectively and efficiently collected, recorded and collated in the assigned area. </w:t>
      </w:r>
    </w:p>
    <w:p w14:paraId="746728F0" w14:textId="77777777" w:rsidR="00E8548A" w:rsidRDefault="00000000">
      <w:pPr>
        <w:spacing w:after="61" w:line="234" w:lineRule="auto"/>
        <w:ind w:left="0" w:right="8971" w:firstLine="0"/>
        <w:jc w:val="left"/>
      </w:pPr>
      <w:r>
        <w:rPr>
          <w:sz w:val="20"/>
        </w:rPr>
        <w:t xml:space="preserve"> </w:t>
      </w:r>
      <w:r>
        <w:t xml:space="preserve"> </w:t>
      </w:r>
    </w:p>
    <w:p w14:paraId="349A8695" w14:textId="77777777" w:rsidR="00E8548A" w:rsidRDefault="00000000">
      <w:pPr>
        <w:pStyle w:val="Heading2"/>
        <w:ind w:left="-5"/>
      </w:pPr>
      <w:r>
        <w:t xml:space="preserve">Administration </w:t>
      </w:r>
    </w:p>
    <w:p w14:paraId="2729E4A9" w14:textId="77777777" w:rsidR="00E8548A" w:rsidRDefault="00000000">
      <w:pPr>
        <w:spacing w:after="0" w:line="259" w:lineRule="auto"/>
        <w:ind w:left="0" w:right="0" w:firstLine="0"/>
        <w:jc w:val="left"/>
      </w:pPr>
      <w:r>
        <w:rPr>
          <w:b/>
          <w:color w:val="1F2A44"/>
        </w:rPr>
        <w:t xml:space="preserve"> </w:t>
      </w:r>
    </w:p>
    <w:p w14:paraId="0D35FBC4" w14:textId="77777777" w:rsidR="00E8548A" w:rsidRDefault="00000000">
      <w:pPr>
        <w:numPr>
          <w:ilvl w:val="0"/>
          <w:numId w:val="5"/>
        </w:numPr>
        <w:spacing w:after="27"/>
        <w:ind w:right="0" w:hanging="360"/>
      </w:pPr>
      <w:r>
        <w:t xml:space="preserve">Ensure case management/programme documentation is maintained to the expected audit standards. </w:t>
      </w:r>
    </w:p>
    <w:p w14:paraId="6B0855E8" w14:textId="77777777" w:rsidR="00E8548A" w:rsidRDefault="00000000">
      <w:pPr>
        <w:numPr>
          <w:ilvl w:val="0"/>
          <w:numId w:val="5"/>
        </w:numPr>
        <w:spacing w:after="28"/>
        <w:ind w:right="0" w:hanging="360"/>
      </w:pPr>
      <w:r>
        <w:t xml:space="preserve">Ensure data capture forms are submitted in a timely manner in order to reflect outcomes on NDTMS. </w:t>
      </w:r>
    </w:p>
    <w:p w14:paraId="1F46DF4D" w14:textId="77777777" w:rsidR="006F7CD4" w:rsidRDefault="00000000">
      <w:pPr>
        <w:numPr>
          <w:ilvl w:val="0"/>
          <w:numId w:val="5"/>
        </w:numPr>
        <w:ind w:right="0" w:hanging="360"/>
      </w:pPr>
      <w:r>
        <w:t>Complete and maintain care plans and assessments to the required standards.</w:t>
      </w:r>
    </w:p>
    <w:p w14:paraId="39D49EF7" w14:textId="7CF15F04" w:rsidR="00E8548A" w:rsidRDefault="00000000">
      <w:pPr>
        <w:numPr>
          <w:ilvl w:val="0"/>
          <w:numId w:val="5"/>
        </w:numPr>
        <w:ind w:right="0" w:hanging="360"/>
      </w:pPr>
      <w:r>
        <w:tab/>
        <w:t xml:space="preserve">Provide reports on outcomes to the service. </w:t>
      </w:r>
    </w:p>
    <w:p w14:paraId="2CE342F9" w14:textId="77777777" w:rsidR="00E8548A" w:rsidRDefault="00000000">
      <w:pPr>
        <w:spacing w:after="0" w:line="259" w:lineRule="auto"/>
        <w:ind w:left="0" w:right="0" w:firstLine="0"/>
        <w:jc w:val="left"/>
      </w:pPr>
      <w:r>
        <w:t xml:space="preserve"> </w:t>
      </w:r>
    </w:p>
    <w:p w14:paraId="258D0ABF" w14:textId="77777777" w:rsidR="00E8548A" w:rsidRDefault="00000000">
      <w:pPr>
        <w:spacing w:after="0" w:line="259" w:lineRule="auto"/>
        <w:ind w:left="852" w:right="0" w:firstLine="0"/>
        <w:jc w:val="left"/>
      </w:pPr>
      <w:r>
        <w:t xml:space="preserve"> </w:t>
      </w:r>
    </w:p>
    <w:p w14:paraId="13D4F00C" w14:textId="77777777" w:rsidR="006F7CD4" w:rsidRDefault="006F7CD4">
      <w:pPr>
        <w:spacing w:after="0" w:line="259" w:lineRule="auto"/>
        <w:ind w:left="852" w:right="0" w:firstLine="0"/>
        <w:jc w:val="left"/>
      </w:pPr>
    </w:p>
    <w:p w14:paraId="2EE21562" w14:textId="77777777" w:rsidR="00E8548A" w:rsidRDefault="00000000">
      <w:pPr>
        <w:pStyle w:val="Heading1"/>
        <w:pBdr>
          <w:top w:val="none" w:sz="0" w:space="0" w:color="auto"/>
          <w:left w:val="none" w:sz="0" w:space="0" w:color="auto"/>
          <w:bottom w:val="none" w:sz="0" w:space="0" w:color="auto"/>
          <w:right w:val="none" w:sz="0" w:space="0" w:color="auto"/>
        </w:pBdr>
        <w:ind w:left="103"/>
      </w:pPr>
      <w:r>
        <w:lastRenderedPageBreak/>
        <w:t xml:space="preserve">Person Specification </w:t>
      </w:r>
    </w:p>
    <w:p w14:paraId="325B1BD5" w14:textId="77777777" w:rsidR="00E8548A" w:rsidRDefault="00000000">
      <w:pPr>
        <w:spacing w:after="0" w:line="259" w:lineRule="auto"/>
        <w:ind w:left="0" w:right="0" w:firstLine="0"/>
        <w:jc w:val="left"/>
      </w:pPr>
      <w:r>
        <w:t xml:space="preserve"> </w:t>
      </w:r>
    </w:p>
    <w:p w14:paraId="6C477BF0" w14:textId="77777777" w:rsidR="00E8548A" w:rsidRDefault="00000000">
      <w:pPr>
        <w:spacing w:after="2" w:line="256" w:lineRule="auto"/>
        <w:ind w:left="0" w:right="0" w:firstLine="0"/>
        <w:jc w:val="left"/>
      </w:pPr>
      <w:r>
        <w:rPr>
          <w:b/>
        </w:rPr>
        <w:t xml:space="preserve">Below is a list of </w:t>
      </w:r>
      <w:r>
        <w:rPr>
          <w:b/>
          <w:color w:val="1F2A44"/>
        </w:rPr>
        <w:t>the</w:t>
      </w:r>
      <w:r>
        <w:rPr>
          <w:b/>
        </w:rPr>
        <w:t xml:space="preserve"> qualities that we are looking for in applicants to this post.  Please address each of these points in your application. </w:t>
      </w:r>
    </w:p>
    <w:p w14:paraId="0D6AA3EC" w14:textId="77777777" w:rsidR="00E8548A" w:rsidRDefault="00000000">
      <w:pPr>
        <w:spacing w:after="55" w:line="259" w:lineRule="auto"/>
        <w:ind w:left="0" w:right="0" w:firstLine="0"/>
        <w:jc w:val="left"/>
      </w:pPr>
      <w:r>
        <w:rPr>
          <w:b/>
        </w:rPr>
        <w:t xml:space="preserve"> </w:t>
      </w:r>
    </w:p>
    <w:p w14:paraId="4F1F406B" w14:textId="77777777" w:rsidR="00E8548A" w:rsidRDefault="00000000">
      <w:pPr>
        <w:pStyle w:val="Heading2"/>
        <w:ind w:left="-5"/>
      </w:pPr>
      <w:r>
        <w:t xml:space="preserve">Essential </w:t>
      </w:r>
    </w:p>
    <w:p w14:paraId="7CF71EBC" w14:textId="77777777" w:rsidR="00E8548A" w:rsidRDefault="00000000">
      <w:pPr>
        <w:spacing w:after="19" w:line="259" w:lineRule="auto"/>
        <w:ind w:left="0" w:right="0" w:firstLine="0"/>
        <w:jc w:val="left"/>
      </w:pPr>
      <w:r>
        <w:rPr>
          <w:b/>
          <w:color w:val="1F2A44"/>
        </w:rPr>
        <w:t xml:space="preserve"> </w:t>
      </w:r>
    </w:p>
    <w:p w14:paraId="2F6318A5" w14:textId="77777777" w:rsidR="00E8548A" w:rsidRDefault="00000000">
      <w:pPr>
        <w:pStyle w:val="Heading3"/>
        <w:ind w:left="-5"/>
      </w:pPr>
      <w:r>
        <w:t xml:space="preserve">Skills and Experience </w:t>
      </w:r>
    </w:p>
    <w:p w14:paraId="07B53FA5" w14:textId="77777777" w:rsidR="00E8548A" w:rsidRDefault="00000000">
      <w:pPr>
        <w:numPr>
          <w:ilvl w:val="0"/>
          <w:numId w:val="6"/>
        </w:numPr>
        <w:ind w:right="0" w:hanging="360"/>
      </w:pPr>
      <w:r>
        <w:t xml:space="preserve">Experience of working within the substance misuse services. </w:t>
      </w:r>
    </w:p>
    <w:p w14:paraId="4F575E47" w14:textId="77777777" w:rsidR="00E8548A" w:rsidRDefault="00000000">
      <w:pPr>
        <w:numPr>
          <w:ilvl w:val="0"/>
          <w:numId w:val="6"/>
        </w:numPr>
        <w:spacing w:after="41"/>
        <w:ind w:right="0" w:hanging="360"/>
      </w:pPr>
      <w:r>
        <w:t xml:space="preserve">Carry out comprehensive assessments, designing and implementing SMART care plans. </w:t>
      </w:r>
    </w:p>
    <w:p w14:paraId="65C8B29E" w14:textId="77777777" w:rsidR="00E8548A" w:rsidRDefault="00000000">
      <w:pPr>
        <w:numPr>
          <w:ilvl w:val="0"/>
          <w:numId w:val="6"/>
        </w:numPr>
        <w:ind w:right="0" w:hanging="360"/>
      </w:pPr>
      <w:r>
        <w:t xml:space="preserve">Experience of delivering structured interventions to service users. </w:t>
      </w:r>
    </w:p>
    <w:p w14:paraId="5F7935A8" w14:textId="77777777" w:rsidR="00E8548A" w:rsidRDefault="00000000">
      <w:pPr>
        <w:numPr>
          <w:ilvl w:val="0"/>
          <w:numId w:val="6"/>
        </w:numPr>
        <w:ind w:right="0" w:hanging="360"/>
      </w:pPr>
      <w:r>
        <w:t xml:space="preserve">Experience of facilitating groups. </w:t>
      </w:r>
    </w:p>
    <w:p w14:paraId="480C5B34" w14:textId="77777777" w:rsidR="00E8548A" w:rsidRDefault="00000000">
      <w:pPr>
        <w:numPr>
          <w:ilvl w:val="0"/>
          <w:numId w:val="6"/>
        </w:numPr>
        <w:ind w:right="0" w:hanging="360"/>
      </w:pPr>
      <w:r>
        <w:t xml:space="preserve">Using motivational interviewing techniques in both 1:1 and group settings. </w:t>
      </w:r>
    </w:p>
    <w:p w14:paraId="1D13A652" w14:textId="77777777" w:rsidR="00E8548A" w:rsidRDefault="00000000">
      <w:pPr>
        <w:numPr>
          <w:ilvl w:val="0"/>
          <w:numId w:val="6"/>
        </w:numPr>
        <w:ind w:right="0" w:hanging="360"/>
      </w:pPr>
      <w:r>
        <w:t xml:space="preserve">Knowledge of Safeguarding  </w:t>
      </w:r>
    </w:p>
    <w:p w14:paraId="2CA56DD2" w14:textId="77777777" w:rsidR="006F7CD4" w:rsidRDefault="00000000">
      <w:pPr>
        <w:numPr>
          <w:ilvl w:val="0"/>
          <w:numId w:val="6"/>
        </w:numPr>
        <w:ind w:right="0" w:hanging="360"/>
      </w:pPr>
      <w:r>
        <w:t>Experience of promoting and supporting Equality and Diversity</w:t>
      </w:r>
    </w:p>
    <w:p w14:paraId="15E055C2" w14:textId="712ED4C5" w:rsidR="00E8548A" w:rsidRDefault="00000000">
      <w:pPr>
        <w:numPr>
          <w:ilvl w:val="0"/>
          <w:numId w:val="6"/>
        </w:numPr>
        <w:ind w:right="0" w:hanging="360"/>
      </w:pPr>
      <w:r>
        <w:t xml:space="preserve">The use of strong IT skills to support case management. </w:t>
      </w:r>
    </w:p>
    <w:p w14:paraId="5A46AF45" w14:textId="25282FAA" w:rsidR="00E8548A" w:rsidRDefault="00000000">
      <w:pPr>
        <w:numPr>
          <w:ilvl w:val="0"/>
          <w:numId w:val="6"/>
        </w:numPr>
        <w:ind w:right="0" w:hanging="360"/>
      </w:pPr>
      <w:r>
        <w:t xml:space="preserve">Experience of </w:t>
      </w:r>
      <w:r w:rsidR="006F7CD4">
        <w:t>working with</w:t>
      </w:r>
      <w:r>
        <w:t xml:space="preserve"> Peer Supporters. </w:t>
      </w:r>
    </w:p>
    <w:p w14:paraId="64BEC1F5" w14:textId="77777777" w:rsidR="00E8548A" w:rsidRDefault="00000000">
      <w:pPr>
        <w:spacing w:after="14" w:line="259" w:lineRule="auto"/>
        <w:ind w:left="0" w:right="0" w:firstLine="0"/>
        <w:jc w:val="left"/>
      </w:pPr>
      <w:r>
        <w:t xml:space="preserve"> </w:t>
      </w:r>
    </w:p>
    <w:p w14:paraId="0523B052" w14:textId="77777777" w:rsidR="00E8548A" w:rsidRDefault="00000000">
      <w:pPr>
        <w:pStyle w:val="Heading3"/>
        <w:ind w:left="-5"/>
      </w:pPr>
      <w:r>
        <w:t xml:space="preserve">Qualifications </w:t>
      </w:r>
    </w:p>
    <w:p w14:paraId="452FE4DF" w14:textId="77777777" w:rsidR="00E8548A" w:rsidRDefault="00000000">
      <w:pPr>
        <w:numPr>
          <w:ilvl w:val="0"/>
          <w:numId w:val="7"/>
        </w:numPr>
        <w:ind w:right="0" w:hanging="360"/>
      </w:pPr>
      <w:r>
        <w:t xml:space="preserve">A Diploma in Health &amp; Social Care or equivalent. </w:t>
      </w:r>
    </w:p>
    <w:p w14:paraId="596C29DC" w14:textId="77777777" w:rsidR="00E8548A" w:rsidRDefault="00000000">
      <w:pPr>
        <w:numPr>
          <w:ilvl w:val="0"/>
          <w:numId w:val="7"/>
        </w:numPr>
        <w:spacing w:after="25"/>
        <w:ind w:right="0" w:hanging="360"/>
      </w:pPr>
      <w:r>
        <w:t>Possession of a recognised counselling</w:t>
      </w:r>
      <w:r>
        <w:rPr>
          <w:color w:val="FF0000"/>
        </w:rPr>
        <w:t xml:space="preserve"> </w:t>
      </w:r>
      <w:r>
        <w:t>qualification, or about to start or ongoing attendance on a recognised counselling</w:t>
      </w:r>
      <w:r>
        <w:rPr>
          <w:color w:val="FF0000"/>
        </w:rPr>
        <w:t xml:space="preserve"> </w:t>
      </w:r>
      <w:r>
        <w:t xml:space="preserve">course. </w:t>
      </w:r>
    </w:p>
    <w:p w14:paraId="258EB783" w14:textId="77777777" w:rsidR="00E8548A" w:rsidRDefault="00000000">
      <w:pPr>
        <w:spacing w:after="53" w:line="259" w:lineRule="auto"/>
        <w:ind w:left="360" w:right="0" w:firstLine="0"/>
        <w:jc w:val="left"/>
      </w:pPr>
      <w:r>
        <w:t xml:space="preserve"> </w:t>
      </w:r>
    </w:p>
    <w:p w14:paraId="6F22E737" w14:textId="77777777" w:rsidR="00E8548A" w:rsidRDefault="00000000">
      <w:pPr>
        <w:pStyle w:val="Heading2"/>
        <w:ind w:left="-5"/>
      </w:pPr>
      <w:r>
        <w:t xml:space="preserve">Desirable </w:t>
      </w:r>
    </w:p>
    <w:p w14:paraId="290D25E3" w14:textId="77777777" w:rsidR="00E8548A" w:rsidRDefault="00000000">
      <w:pPr>
        <w:spacing w:after="0" w:line="259" w:lineRule="auto"/>
        <w:ind w:left="0" w:right="0" w:firstLine="0"/>
        <w:jc w:val="left"/>
      </w:pPr>
      <w:r>
        <w:rPr>
          <w:b/>
          <w:color w:val="1F2A44"/>
          <w:sz w:val="28"/>
        </w:rPr>
        <w:t xml:space="preserve"> </w:t>
      </w:r>
    </w:p>
    <w:p w14:paraId="78734782" w14:textId="77777777" w:rsidR="00E8548A" w:rsidRDefault="00000000">
      <w:pPr>
        <w:pStyle w:val="Heading3"/>
        <w:ind w:left="-5"/>
      </w:pPr>
      <w:r>
        <w:t xml:space="preserve">Knowledge, Skills and Experience </w:t>
      </w:r>
    </w:p>
    <w:p w14:paraId="798B4274" w14:textId="77777777" w:rsidR="00E8548A" w:rsidRDefault="00000000">
      <w:pPr>
        <w:numPr>
          <w:ilvl w:val="0"/>
          <w:numId w:val="8"/>
        </w:numPr>
        <w:spacing w:after="37"/>
        <w:ind w:right="0" w:hanging="360"/>
      </w:pPr>
      <w:r>
        <w:t>Previous experience of providing supervision, appraisals, guidance and constructive feedback to supervisees.</w:t>
      </w:r>
      <w:r>
        <w:rPr>
          <w:b/>
        </w:rPr>
        <w:t xml:space="preserve"> </w:t>
      </w:r>
    </w:p>
    <w:p w14:paraId="6E8162A2" w14:textId="77777777" w:rsidR="00E8548A" w:rsidRDefault="00000000">
      <w:pPr>
        <w:numPr>
          <w:ilvl w:val="0"/>
          <w:numId w:val="8"/>
        </w:numPr>
        <w:ind w:right="0" w:hanging="360"/>
      </w:pPr>
      <w:r>
        <w:t xml:space="preserve">Experience of working within the community and/or criminal justice sector. </w:t>
      </w:r>
    </w:p>
    <w:p w14:paraId="74B1E2D9" w14:textId="77777777" w:rsidR="00E8548A" w:rsidRDefault="00000000">
      <w:pPr>
        <w:numPr>
          <w:ilvl w:val="0"/>
          <w:numId w:val="8"/>
        </w:numPr>
        <w:ind w:right="0" w:hanging="360"/>
      </w:pPr>
      <w:r>
        <w:t xml:space="preserve">Knowledge of community support services </w:t>
      </w:r>
    </w:p>
    <w:p w14:paraId="6758A4BA" w14:textId="77777777" w:rsidR="00E8548A" w:rsidRDefault="00000000">
      <w:pPr>
        <w:numPr>
          <w:ilvl w:val="0"/>
          <w:numId w:val="8"/>
        </w:numPr>
        <w:spacing w:after="38"/>
        <w:ind w:right="0" w:hanging="360"/>
      </w:pPr>
      <w:r>
        <w:t xml:space="preserve">Experience of providing counselling services to service users, or those with drug or alcohol problems </w:t>
      </w:r>
      <w:r>
        <w:rPr>
          <w:b/>
        </w:rPr>
        <w:t xml:space="preserve"> </w:t>
      </w:r>
    </w:p>
    <w:p w14:paraId="4EB46430" w14:textId="77777777" w:rsidR="00E8548A" w:rsidRDefault="00000000">
      <w:pPr>
        <w:numPr>
          <w:ilvl w:val="0"/>
          <w:numId w:val="8"/>
        </w:numPr>
        <w:ind w:right="0" w:hanging="360"/>
      </w:pPr>
      <w:r>
        <w:t xml:space="preserve">Personal experience of addiction/imprisonment (Addicts in recovery should have at least 3 years clean time.  Ex-prisoners should have been released at least 5 years ago). </w:t>
      </w:r>
    </w:p>
    <w:p w14:paraId="79745F80" w14:textId="77777777" w:rsidR="00E8548A" w:rsidRDefault="00000000">
      <w:pPr>
        <w:numPr>
          <w:ilvl w:val="0"/>
          <w:numId w:val="8"/>
        </w:numPr>
        <w:ind w:right="0" w:hanging="360"/>
      </w:pPr>
      <w:r>
        <w:t>Utilising</w:t>
      </w:r>
      <w:r>
        <w:rPr>
          <w:color w:val="FF0000"/>
        </w:rPr>
        <w:t xml:space="preserve"> </w:t>
      </w:r>
      <w:r>
        <w:t xml:space="preserve">clinical supervision. </w:t>
      </w:r>
    </w:p>
    <w:p w14:paraId="00809815" w14:textId="77777777" w:rsidR="00E8548A" w:rsidRDefault="00000000">
      <w:pPr>
        <w:spacing w:after="0" w:line="259" w:lineRule="auto"/>
        <w:ind w:left="720" w:right="0" w:firstLine="0"/>
        <w:jc w:val="left"/>
      </w:pPr>
      <w:r>
        <w:rPr>
          <w:b/>
          <w:sz w:val="24"/>
        </w:rPr>
        <w:t xml:space="preserve"> </w:t>
      </w:r>
    </w:p>
    <w:p w14:paraId="6057045D" w14:textId="77777777" w:rsidR="00E8548A" w:rsidRDefault="00000000">
      <w:pPr>
        <w:pStyle w:val="Heading3"/>
        <w:ind w:left="-5"/>
      </w:pPr>
      <w:r>
        <w:t xml:space="preserve">Qualifications </w:t>
      </w:r>
    </w:p>
    <w:p w14:paraId="054F6079" w14:textId="77777777" w:rsidR="00E8548A" w:rsidRDefault="00000000">
      <w:pPr>
        <w:numPr>
          <w:ilvl w:val="0"/>
          <w:numId w:val="9"/>
        </w:numPr>
        <w:ind w:right="0" w:hanging="360"/>
      </w:pPr>
      <w:r>
        <w:t xml:space="preserve">Any qualification in substance misuse. </w:t>
      </w:r>
    </w:p>
    <w:p w14:paraId="5134A420" w14:textId="77777777" w:rsidR="00E8548A" w:rsidRDefault="00000000">
      <w:pPr>
        <w:numPr>
          <w:ilvl w:val="0"/>
          <w:numId w:val="9"/>
        </w:numPr>
        <w:ind w:right="0" w:hanging="360"/>
      </w:pPr>
      <w:r>
        <w:t xml:space="preserve">A supervision and appraisal qualification. </w:t>
      </w:r>
    </w:p>
    <w:p w14:paraId="6B8932DE" w14:textId="77777777" w:rsidR="00E8548A" w:rsidRDefault="00000000">
      <w:pPr>
        <w:spacing w:after="16" w:line="259" w:lineRule="auto"/>
        <w:ind w:left="0" w:right="0" w:firstLine="0"/>
        <w:jc w:val="left"/>
      </w:pPr>
      <w:r>
        <w:t xml:space="preserve"> </w:t>
      </w:r>
    </w:p>
    <w:p w14:paraId="09716749" w14:textId="77777777" w:rsidR="00E8548A" w:rsidRDefault="00000000">
      <w:pPr>
        <w:spacing w:after="16" w:line="259" w:lineRule="auto"/>
        <w:ind w:left="0" w:right="0" w:firstLine="0"/>
        <w:jc w:val="left"/>
      </w:pPr>
      <w:r>
        <w:t xml:space="preserve"> </w:t>
      </w:r>
    </w:p>
    <w:p w14:paraId="5E942014" w14:textId="77777777" w:rsidR="00E8548A" w:rsidRDefault="00000000">
      <w:pPr>
        <w:spacing w:after="35" w:line="259" w:lineRule="auto"/>
        <w:ind w:left="0" w:right="0" w:firstLine="0"/>
        <w:jc w:val="left"/>
      </w:pPr>
      <w:r>
        <w:t xml:space="preserve"> </w:t>
      </w:r>
    </w:p>
    <w:p w14:paraId="0BC80520" w14:textId="77777777" w:rsidR="006F7CD4" w:rsidRDefault="006F7CD4">
      <w:pPr>
        <w:spacing w:after="35" w:line="259" w:lineRule="auto"/>
        <w:ind w:left="0" w:right="0" w:firstLine="0"/>
        <w:jc w:val="left"/>
      </w:pPr>
    </w:p>
    <w:p w14:paraId="739F80D2" w14:textId="77777777" w:rsidR="00E8548A" w:rsidRDefault="00000000">
      <w:pPr>
        <w:spacing w:after="0" w:line="259" w:lineRule="auto"/>
        <w:ind w:left="0" w:right="0" w:firstLine="0"/>
        <w:jc w:val="left"/>
      </w:pPr>
      <w:r>
        <w:rPr>
          <w:b/>
          <w:sz w:val="24"/>
        </w:rPr>
        <w:t xml:space="preserve"> </w:t>
      </w:r>
    </w:p>
    <w:p w14:paraId="491DE529" w14:textId="77777777" w:rsidR="00E8548A" w:rsidRDefault="00000000">
      <w:pPr>
        <w:pStyle w:val="Heading1"/>
        <w:ind w:left="108"/>
      </w:pPr>
      <w:r>
        <w:lastRenderedPageBreak/>
        <w:t xml:space="preserve">Forward’s Mission and Values </w:t>
      </w:r>
    </w:p>
    <w:p w14:paraId="1AED2CE4" w14:textId="77777777" w:rsidR="00E8548A" w:rsidRDefault="00000000">
      <w:pPr>
        <w:spacing w:after="36" w:line="259" w:lineRule="auto"/>
        <w:ind w:left="0" w:right="0" w:firstLine="0"/>
        <w:jc w:val="left"/>
      </w:pPr>
      <w:r>
        <w:rPr>
          <w:b/>
          <w:sz w:val="24"/>
        </w:rPr>
        <w:t xml:space="preserve"> </w:t>
      </w:r>
    </w:p>
    <w:p w14:paraId="17DFD5E3" w14:textId="77777777" w:rsidR="00E8548A" w:rsidRDefault="00000000">
      <w:pPr>
        <w:spacing w:after="0" w:line="259" w:lineRule="auto"/>
        <w:ind w:left="-5" w:right="0"/>
        <w:jc w:val="left"/>
      </w:pPr>
      <w:r>
        <w:rPr>
          <w:b/>
          <w:color w:val="1F2A44"/>
          <w:sz w:val="28"/>
        </w:rPr>
        <w:t>Our vision</w:t>
      </w:r>
      <w:r>
        <w:rPr>
          <w:color w:val="1F2A44"/>
          <w:sz w:val="28"/>
        </w:rPr>
        <w:t xml:space="preserve">:  </w:t>
      </w:r>
    </w:p>
    <w:p w14:paraId="011D1BA4" w14:textId="77777777" w:rsidR="00E8548A" w:rsidRDefault="00000000">
      <w:pPr>
        <w:spacing w:after="59"/>
        <w:ind w:right="0"/>
      </w:pPr>
      <w:r>
        <w:t xml:space="preserve">Is that anyone, whatever their history and circumstances, can find the help they need to turn away from a life of crime and/or addiction, to build a fulfilling and productive life with family, work and community, while inspiring and supporting others to follow the same path. </w:t>
      </w:r>
    </w:p>
    <w:p w14:paraId="54BA2291" w14:textId="77777777" w:rsidR="00E8548A" w:rsidRDefault="00000000">
      <w:pPr>
        <w:spacing w:after="0" w:line="259" w:lineRule="auto"/>
        <w:ind w:left="0" w:right="0" w:firstLine="0"/>
        <w:jc w:val="left"/>
      </w:pPr>
      <w:r>
        <w:rPr>
          <w:b/>
          <w:color w:val="1F2A44"/>
          <w:sz w:val="28"/>
        </w:rPr>
        <w:t xml:space="preserve"> </w:t>
      </w:r>
    </w:p>
    <w:p w14:paraId="03CCF32A" w14:textId="77777777" w:rsidR="00E8548A" w:rsidRDefault="00000000">
      <w:pPr>
        <w:spacing w:after="0" w:line="259" w:lineRule="auto"/>
        <w:ind w:left="-5" w:right="0"/>
        <w:jc w:val="left"/>
      </w:pPr>
      <w:r>
        <w:rPr>
          <w:b/>
          <w:color w:val="1F2A44"/>
          <w:sz w:val="28"/>
        </w:rPr>
        <w:t>Our mission</w:t>
      </w:r>
      <w:r>
        <w:rPr>
          <w:color w:val="1F2A44"/>
          <w:sz w:val="28"/>
        </w:rPr>
        <w:t xml:space="preserve">: </w:t>
      </w:r>
    </w:p>
    <w:p w14:paraId="68995312" w14:textId="77777777" w:rsidR="00E8548A" w:rsidRDefault="00000000">
      <w:pPr>
        <w:ind w:right="0"/>
      </w:pPr>
      <w: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r>
        <w:rPr>
          <w:b/>
          <w:color w:val="1F2A44"/>
          <w:sz w:val="28"/>
        </w:rPr>
        <w:t xml:space="preserve"> </w:t>
      </w:r>
    </w:p>
    <w:p w14:paraId="5D14B7F2" w14:textId="77777777" w:rsidR="00E8548A" w:rsidRDefault="00000000">
      <w:pPr>
        <w:spacing w:after="0" w:line="259" w:lineRule="auto"/>
        <w:ind w:left="0" w:right="8971" w:firstLine="0"/>
        <w:jc w:val="left"/>
      </w:pPr>
      <w:r>
        <w:t xml:space="preserve">   </w:t>
      </w:r>
    </w:p>
    <w:sectPr w:rsidR="00E8548A">
      <w:headerReference w:type="even" r:id="rId7"/>
      <w:headerReference w:type="default" r:id="rId8"/>
      <w:footerReference w:type="even" r:id="rId9"/>
      <w:footerReference w:type="default" r:id="rId10"/>
      <w:headerReference w:type="first" r:id="rId11"/>
      <w:footerReference w:type="first" r:id="rId12"/>
      <w:pgSz w:w="11906" w:h="16838"/>
      <w:pgMar w:top="1713" w:right="1433" w:bottom="1545"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3853C" w14:textId="77777777" w:rsidR="007D7D8D" w:rsidRDefault="007D7D8D">
      <w:pPr>
        <w:spacing w:after="0" w:line="240" w:lineRule="auto"/>
      </w:pPr>
      <w:r>
        <w:separator/>
      </w:r>
    </w:p>
  </w:endnote>
  <w:endnote w:type="continuationSeparator" w:id="0">
    <w:p w14:paraId="398C8AC4" w14:textId="77777777" w:rsidR="007D7D8D" w:rsidRDefault="007D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63898" w14:textId="77777777" w:rsidR="00E8548A" w:rsidRDefault="00000000">
    <w:pPr>
      <w:spacing w:after="0" w:line="259" w:lineRule="auto"/>
      <w:ind w:left="0" w:right="3"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4</w:t>
      </w:r>
    </w:fldSimple>
    <w:r>
      <w:rPr>
        <w:rFonts w:ascii="Calibri" w:eastAsia="Calibri" w:hAnsi="Calibri" w:cs="Calibri"/>
      </w:rPr>
      <w:t xml:space="preserve"> </w:t>
    </w:r>
  </w:p>
  <w:p w14:paraId="5205E799" w14:textId="77777777" w:rsidR="00E8548A" w:rsidRDefault="00000000">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FCC20" w14:textId="77777777" w:rsidR="00E8548A" w:rsidRDefault="00000000">
    <w:pPr>
      <w:spacing w:after="0" w:line="259" w:lineRule="auto"/>
      <w:ind w:left="0" w:right="3"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4</w:t>
      </w:r>
    </w:fldSimple>
    <w:r>
      <w:rPr>
        <w:rFonts w:ascii="Calibri" w:eastAsia="Calibri" w:hAnsi="Calibri" w:cs="Calibri"/>
      </w:rPr>
      <w:t xml:space="preserve"> </w:t>
    </w:r>
  </w:p>
  <w:p w14:paraId="15C6D1A7" w14:textId="77777777" w:rsidR="00E8548A" w:rsidRDefault="00000000">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AE7F7" w14:textId="77777777" w:rsidR="00E8548A" w:rsidRDefault="00000000">
    <w:pPr>
      <w:spacing w:after="0" w:line="259" w:lineRule="auto"/>
      <w:ind w:left="0" w:right="3"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4</w:t>
      </w:r>
    </w:fldSimple>
    <w:r>
      <w:rPr>
        <w:rFonts w:ascii="Calibri" w:eastAsia="Calibri" w:hAnsi="Calibri" w:cs="Calibri"/>
      </w:rPr>
      <w:t xml:space="preserve"> </w:t>
    </w:r>
  </w:p>
  <w:p w14:paraId="79C1BE3A" w14:textId="77777777" w:rsidR="00E8548A" w:rsidRDefault="00000000">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D2F60" w14:textId="77777777" w:rsidR="007D7D8D" w:rsidRDefault="007D7D8D">
      <w:pPr>
        <w:spacing w:after="0" w:line="240" w:lineRule="auto"/>
      </w:pPr>
      <w:r>
        <w:separator/>
      </w:r>
    </w:p>
  </w:footnote>
  <w:footnote w:type="continuationSeparator" w:id="0">
    <w:p w14:paraId="130C4638" w14:textId="77777777" w:rsidR="007D7D8D" w:rsidRDefault="007D7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899E8" w14:textId="77777777" w:rsidR="00E8548A" w:rsidRDefault="00000000">
    <w:pPr>
      <w:spacing w:after="0" w:line="259" w:lineRule="auto"/>
      <w:ind w:left="0" w:right="-46" w:firstLine="0"/>
    </w:pPr>
    <w:r>
      <w:rPr>
        <w:noProof/>
      </w:rPr>
      <w:drawing>
        <wp:anchor distT="0" distB="0" distL="114300" distR="114300" simplePos="0" relativeHeight="251658240" behindDoc="0" locked="0" layoutInCell="1" allowOverlap="0" wp14:anchorId="7CDAFA77" wp14:editId="77C7B2F8">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BC52C01" w14:textId="77777777" w:rsidR="00E8548A" w:rsidRDefault="00000000">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7479A" w14:textId="77777777" w:rsidR="00E8548A" w:rsidRDefault="00000000">
    <w:pPr>
      <w:spacing w:after="0" w:line="259" w:lineRule="auto"/>
      <w:ind w:left="0" w:right="-46" w:firstLine="0"/>
    </w:pPr>
    <w:r>
      <w:rPr>
        <w:noProof/>
      </w:rPr>
      <w:drawing>
        <wp:anchor distT="0" distB="0" distL="114300" distR="114300" simplePos="0" relativeHeight="251659264" behindDoc="0" locked="0" layoutInCell="1" allowOverlap="0" wp14:anchorId="4329CB28" wp14:editId="35638923">
          <wp:simplePos x="0" y="0"/>
          <wp:positionH relativeFrom="page">
            <wp:posOffset>4398010</wp:posOffset>
          </wp:positionH>
          <wp:positionV relativeFrom="page">
            <wp:posOffset>360045</wp:posOffset>
          </wp:positionV>
          <wp:extent cx="2238375" cy="552450"/>
          <wp:effectExtent l="0" t="0" r="0" b="0"/>
          <wp:wrapSquare wrapText="bothSides"/>
          <wp:docPr id="1912395747" name="Picture 1912395747"/>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E32AFF1" w14:textId="77777777" w:rsidR="00E8548A" w:rsidRDefault="00000000">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9A6B0" w14:textId="77777777" w:rsidR="00E8548A" w:rsidRDefault="00000000">
    <w:pPr>
      <w:spacing w:after="0" w:line="259" w:lineRule="auto"/>
      <w:ind w:left="0" w:right="-46" w:firstLine="0"/>
    </w:pPr>
    <w:r>
      <w:rPr>
        <w:noProof/>
      </w:rPr>
      <w:drawing>
        <wp:anchor distT="0" distB="0" distL="114300" distR="114300" simplePos="0" relativeHeight="251660288" behindDoc="0" locked="0" layoutInCell="1" allowOverlap="0" wp14:anchorId="4690C1C1" wp14:editId="3A65F23D">
          <wp:simplePos x="0" y="0"/>
          <wp:positionH relativeFrom="page">
            <wp:posOffset>4398010</wp:posOffset>
          </wp:positionH>
          <wp:positionV relativeFrom="page">
            <wp:posOffset>360045</wp:posOffset>
          </wp:positionV>
          <wp:extent cx="2238375" cy="552450"/>
          <wp:effectExtent l="0" t="0" r="0" b="0"/>
          <wp:wrapSquare wrapText="bothSides"/>
          <wp:docPr id="350791229" name="Picture 35079122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BACA6B8" w14:textId="77777777" w:rsidR="00E8548A" w:rsidRDefault="00000000">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1D0"/>
    <w:multiLevelType w:val="hybridMultilevel"/>
    <w:tmpl w:val="176CE8D2"/>
    <w:lvl w:ilvl="0" w:tplc="4568F7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3047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D618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B802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6044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DE85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6CD3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7054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A09D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FF02DF"/>
    <w:multiLevelType w:val="hybridMultilevel"/>
    <w:tmpl w:val="BAE0B51E"/>
    <w:lvl w:ilvl="0" w:tplc="BE3A459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1020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8662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FCF4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0209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2659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E80F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084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68F5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C2997"/>
    <w:multiLevelType w:val="hybridMultilevel"/>
    <w:tmpl w:val="67E6424E"/>
    <w:lvl w:ilvl="0" w:tplc="32D09D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CDB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FA3D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F0B8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25B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EE61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4CD7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D281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60B5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93642A"/>
    <w:multiLevelType w:val="hybridMultilevel"/>
    <w:tmpl w:val="C0CE3648"/>
    <w:lvl w:ilvl="0" w:tplc="F5D6BB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7008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D658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36D0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766F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46EE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945E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F46F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E2B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BE1B64"/>
    <w:multiLevelType w:val="hybridMultilevel"/>
    <w:tmpl w:val="F596438A"/>
    <w:lvl w:ilvl="0" w:tplc="8A1CCEEE">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1CA5F6">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10636A">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02F6D8">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E4C800">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E0F4FA">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D8AEAC">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3A0470">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FC4792">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607F45"/>
    <w:multiLevelType w:val="hybridMultilevel"/>
    <w:tmpl w:val="82C8D014"/>
    <w:lvl w:ilvl="0" w:tplc="372843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C15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2410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F4F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2650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C09D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40C6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289C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640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E87341"/>
    <w:multiLevelType w:val="hybridMultilevel"/>
    <w:tmpl w:val="C1543D7C"/>
    <w:lvl w:ilvl="0" w:tplc="3A4CE3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94B8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8239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1032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3234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5A2F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3805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EE6C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BC94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633F2B"/>
    <w:multiLevelType w:val="hybridMultilevel"/>
    <w:tmpl w:val="244CE1F0"/>
    <w:lvl w:ilvl="0" w:tplc="3B185B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D6CF7A">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58486E">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F65B12">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C080A">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3EF46A">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CC6D94">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E2435C">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1E48E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E04666"/>
    <w:multiLevelType w:val="hybridMultilevel"/>
    <w:tmpl w:val="DD242A26"/>
    <w:lvl w:ilvl="0" w:tplc="607278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7669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24D0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50BD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6429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44F5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BEF3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38E4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A429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56912484">
    <w:abstractNumId w:val="0"/>
  </w:num>
  <w:num w:numId="2" w16cid:durableId="955798552">
    <w:abstractNumId w:val="7"/>
  </w:num>
  <w:num w:numId="3" w16cid:durableId="134303347">
    <w:abstractNumId w:val="2"/>
  </w:num>
  <w:num w:numId="4" w16cid:durableId="586235385">
    <w:abstractNumId w:val="8"/>
  </w:num>
  <w:num w:numId="5" w16cid:durableId="585697599">
    <w:abstractNumId w:val="3"/>
  </w:num>
  <w:num w:numId="6" w16cid:durableId="928922837">
    <w:abstractNumId w:val="1"/>
  </w:num>
  <w:num w:numId="7" w16cid:durableId="1597640388">
    <w:abstractNumId w:val="5"/>
  </w:num>
  <w:num w:numId="8" w16cid:durableId="1136607436">
    <w:abstractNumId w:val="6"/>
  </w:num>
  <w:num w:numId="9" w16cid:durableId="1521506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48A"/>
    <w:rsid w:val="006F7CD4"/>
    <w:rsid w:val="007D7D8D"/>
    <w:rsid w:val="00AA34CF"/>
    <w:rsid w:val="00B061F7"/>
    <w:rsid w:val="00E036A4"/>
    <w:rsid w:val="00E85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4425"/>
  <w15:docId w15:val="{D1260149-6272-4D6D-ADB5-C5C7894B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404"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1F2A44"/>
      <w:spacing w:after="0" w:line="259" w:lineRule="auto"/>
      <w:ind w:left="123"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1F2A44"/>
      <w:sz w:val="28"/>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1F2A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F2A44"/>
      <w:sz w:val="24"/>
    </w:rPr>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Cassandra Chidlow</cp:lastModifiedBy>
  <cp:revision>3</cp:revision>
  <dcterms:created xsi:type="dcterms:W3CDTF">2024-05-14T09:32:00Z</dcterms:created>
  <dcterms:modified xsi:type="dcterms:W3CDTF">2024-05-14T09:36:00Z</dcterms:modified>
</cp:coreProperties>
</file>