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DD2312" w14:textId="77777777" w:rsidR="00E513CD" w:rsidRPr="00DD6036" w:rsidRDefault="00E513CD" w:rsidP="00AC48E2">
      <w:pPr>
        <w:keepNext/>
        <w:keepLines/>
        <w:spacing w:after="0" w:line="240" w:lineRule="auto"/>
        <w:ind w:right="397"/>
        <w:outlineLvl w:val="0"/>
        <w:rPr>
          <w:rFonts w:ascii="Arial" w:eastAsiaTheme="majorEastAsia" w:hAnsi="Arial" w:cs="Arial"/>
          <w:b/>
          <w:sz w:val="36"/>
          <w:szCs w:val="32"/>
          <w:lang w:eastAsia="en-GB"/>
        </w:rPr>
      </w:pPr>
      <w:r w:rsidRPr="00DD6036">
        <w:rPr>
          <w:rFonts w:ascii="Arial" w:eastAsiaTheme="majorEastAsia" w:hAnsi="Arial" w:cs="Arial"/>
          <w:b/>
          <w:color w:val="1F2A44"/>
          <w:sz w:val="36"/>
          <w:szCs w:val="32"/>
          <w:lang w:eastAsia="en-GB"/>
        </w:rPr>
        <w:t>The Forward Trust Job Description</w:t>
      </w:r>
    </w:p>
    <w:tbl>
      <w:tblPr>
        <w:tblStyle w:val="TableGrid"/>
        <w:tblpPr w:leftFromText="180" w:rightFromText="180" w:vertAnchor="text" w:horzAnchor="margin" w:tblpY="377"/>
        <w:tblW w:w="9067" w:type="dxa"/>
        <w:tblLook w:val="04A0" w:firstRow="1" w:lastRow="0" w:firstColumn="1" w:lastColumn="0" w:noHBand="0" w:noVBand="1"/>
      </w:tblPr>
      <w:tblGrid>
        <w:gridCol w:w="1838"/>
        <w:gridCol w:w="3827"/>
        <w:gridCol w:w="1560"/>
        <w:gridCol w:w="1842"/>
      </w:tblGrid>
      <w:tr w:rsidR="00E513CD" w:rsidRPr="00DD6036" w14:paraId="20BDB461" w14:textId="77777777" w:rsidTr="00AC48E2">
        <w:tc>
          <w:tcPr>
            <w:tcW w:w="1838" w:type="dxa"/>
          </w:tcPr>
          <w:p w14:paraId="609730CB" w14:textId="77777777" w:rsidR="00E513CD" w:rsidRPr="00DD6036" w:rsidRDefault="00E513CD" w:rsidP="00AC48E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Position Title</w:t>
            </w:r>
          </w:p>
        </w:tc>
        <w:tc>
          <w:tcPr>
            <w:tcW w:w="3827" w:type="dxa"/>
          </w:tcPr>
          <w:p w14:paraId="2337D1FC" w14:textId="2DD25BFF" w:rsidR="00E513CD" w:rsidRPr="00DD6036" w:rsidRDefault="00337059" w:rsidP="00181FE9">
            <w:pPr>
              <w:keepNext/>
              <w:keepLines/>
              <w:spacing w:before="120" w:after="120"/>
              <w:ind w:right="34"/>
              <w:outlineLvl w:val="0"/>
              <w:rPr>
                <w:rFonts w:ascii="Arial" w:eastAsiaTheme="majorEastAsia" w:hAnsi="Arial" w:cs="Arial"/>
                <w:b/>
                <w:sz w:val="24"/>
                <w:szCs w:val="24"/>
                <w:lang w:eastAsia="en-GB"/>
              </w:rPr>
            </w:pPr>
            <w:r>
              <w:rPr>
                <w:rFonts w:ascii="CenturyGothic-Bold" w:hAnsi="CenturyGothic-Bold" w:cs="CenturyGothic-Bold"/>
                <w:b/>
                <w:bCs/>
                <w:sz w:val="24"/>
                <w:szCs w:val="24"/>
              </w:rPr>
              <w:t>OHID</w:t>
            </w:r>
            <w:r w:rsidR="0073180B">
              <w:rPr>
                <w:rFonts w:ascii="CenturyGothic-Bold" w:hAnsi="CenturyGothic-Bold" w:cs="CenturyGothic-Bold"/>
                <w:b/>
                <w:bCs/>
                <w:sz w:val="24"/>
                <w:szCs w:val="24"/>
              </w:rPr>
              <w:t xml:space="preserve"> Women’s</w:t>
            </w:r>
            <w:r>
              <w:rPr>
                <w:rFonts w:ascii="CenturyGothic-Bold" w:hAnsi="CenturyGothic-Bold" w:cs="CenturyGothic-Bold"/>
                <w:b/>
                <w:bCs/>
                <w:sz w:val="24"/>
                <w:szCs w:val="24"/>
              </w:rPr>
              <w:t xml:space="preserve"> Outreach Worker</w:t>
            </w:r>
          </w:p>
        </w:tc>
        <w:tc>
          <w:tcPr>
            <w:tcW w:w="1560" w:type="dxa"/>
          </w:tcPr>
          <w:p w14:paraId="2F7F7C27" w14:textId="77777777" w:rsidR="00E513CD" w:rsidRPr="00DD6036" w:rsidRDefault="00E513CD" w:rsidP="00AC48E2">
            <w:pPr>
              <w:keepNext/>
              <w:keepLines/>
              <w:spacing w:before="120" w:after="120"/>
              <w:ind w:right="34"/>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Reports to</w:t>
            </w:r>
          </w:p>
        </w:tc>
        <w:tc>
          <w:tcPr>
            <w:tcW w:w="1842" w:type="dxa"/>
          </w:tcPr>
          <w:p w14:paraId="48CAA235" w14:textId="4D4F35E6" w:rsidR="00E513CD" w:rsidRPr="00DD6036" w:rsidRDefault="00337059" w:rsidP="00AC48E2">
            <w:pPr>
              <w:keepNext/>
              <w:keepLines/>
              <w:spacing w:before="120" w:after="120"/>
              <w:ind w:right="33"/>
              <w:outlineLvl w:val="0"/>
              <w:rPr>
                <w:rFonts w:ascii="Arial" w:eastAsiaTheme="majorEastAsia" w:hAnsi="Arial" w:cs="Arial"/>
                <w:b/>
                <w:sz w:val="24"/>
                <w:szCs w:val="24"/>
                <w:lang w:eastAsia="en-GB"/>
              </w:rPr>
            </w:pPr>
            <w:r>
              <w:rPr>
                <w:rFonts w:ascii="CenturyGothic-Bold" w:hAnsi="CenturyGothic-Bold" w:cs="CenturyGothic-Bold"/>
                <w:b/>
                <w:bCs/>
                <w:sz w:val="24"/>
                <w:szCs w:val="24"/>
              </w:rPr>
              <w:t>Team Leader</w:t>
            </w:r>
            <w:r w:rsidR="00791E72" w:rsidRPr="00DD6036">
              <w:rPr>
                <w:rFonts w:ascii="Arial" w:eastAsiaTheme="majorEastAsia" w:hAnsi="Arial" w:cs="Arial"/>
                <w:b/>
                <w:sz w:val="24"/>
                <w:szCs w:val="24"/>
                <w:lang w:eastAsia="en-GB"/>
              </w:rPr>
              <w:t xml:space="preserve"> </w:t>
            </w:r>
          </w:p>
        </w:tc>
      </w:tr>
      <w:tr w:rsidR="003E399B" w:rsidRPr="00DD6036" w14:paraId="12A2466A" w14:textId="77777777" w:rsidTr="003E399B">
        <w:trPr>
          <w:trHeight w:val="319"/>
        </w:trPr>
        <w:tc>
          <w:tcPr>
            <w:tcW w:w="9067" w:type="dxa"/>
            <w:gridSpan w:val="4"/>
          </w:tcPr>
          <w:p w14:paraId="28BDC103" w14:textId="22DD2D7D" w:rsidR="003E399B" w:rsidRPr="00DD6036" w:rsidRDefault="00791E72" w:rsidP="00247202">
            <w:pPr>
              <w:keepNext/>
              <w:keepLines/>
              <w:spacing w:before="120" w:after="120"/>
              <w:ind w:right="33"/>
              <w:outlineLvl w:val="0"/>
              <w:rPr>
                <w:rFonts w:ascii="Arial" w:eastAsiaTheme="majorEastAsia" w:hAnsi="Arial" w:cs="Arial"/>
                <w:b/>
                <w:sz w:val="24"/>
                <w:szCs w:val="24"/>
                <w:lang w:eastAsia="en-GB"/>
              </w:rPr>
            </w:pPr>
            <w:r w:rsidRPr="00DD6036">
              <w:rPr>
                <w:rFonts w:ascii="Arial" w:eastAsiaTheme="majorEastAsia" w:hAnsi="Arial" w:cs="Arial"/>
                <w:b/>
                <w:sz w:val="24"/>
                <w:szCs w:val="24"/>
                <w:lang w:eastAsia="en-GB"/>
              </w:rPr>
              <w:t>Location</w:t>
            </w:r>
            <w:r w:rsidR="003E399B" w:rsidRPr="00DD6036">
              <w:rPr>
                <w:rFonts w:ascii="Arial" w:eastAsiaTheme="majorEastAsia" w:hAnsi="Arial" w:cs="Arial"/>
                <w:b/>
                <w:sz w:val="24"/>
                <w:szCs w:val="24"/>
                <w:lang w:eastAsia="en-GB"/>
              </w:rPr>
              <w:t xml:space="preserve">: </w:t>
            </w:r>
            <w:r w:rsidR="00337059">
              <w:rPr>
                <w:rFonts w:ascii="Arial" w:eastAsiaTheme="majorEastAsia" w:hAnsi="Arial" w:cs="Arial"/>
                <w:b/>
                <w:sz w:val="24"/>
                <w:szCs w:val="24"/>
                <w:lang w:eastAsia="en-GB"/>
              </w:rPr>
              <w:t>Southend STARS</w:t>
            </w:r>
          </w:p>
        </w:tc>
      </w:tr>
    </w:tbl>
    <w:p w14:paraId="76741E6E" w14:textId="77777777" w:rsidR="00E513CD" w:rsidRPr="00DD6036" w:rsidRDefault="00E513CD" w:rsidP="00AC48E2">
      <w:pPr>
        <w:spacing w:after="0"/>
        <w:rPr>
          <w:rFonts w:ascii="Arial" w:hAnsi="Arial" w:cs="Arial"/>
        </w:rPr>
      </w:pPr>
    </w:p>
    <w:p w14:paraId="5FC05E91" w14:textId="77777777" w:rsidR="003D2CCE" w:rsidRPr="00DD6036" w:rsidRDefault="003D2CCE" w:rsidP="00AC48E2">
      <w:pPr>
        <w:spacing w:after="0"/>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2A44"/>
        <w:tblLook w:val="04A0" w:firstRow="1" w:lastRow="0" w:firstColumn="1" w:lastColumn="0" w:noHBand="0" w:noVBand="1"/>
      </w:tblPr>
      <w:tblGrid>
        <w:gridCol w:w="9016"/>
      </w:tblGrid>
      <w:tr w:rsidR="003D2CCE" w:rsidRPr="00DD6036" w14:paraId="6E7FA6F7" w14:textId="77777777" w:rsidTr="003D2CCE">
        <w:tc>
          <w:tcPr>
            <w:tcW w:w="9016" w:type="dxa"/>
            <w:shd w:val="clear" w:color="auto" w:fill="1F2A44"/>
          </w:tcPr>
          <w:p w14:paraId="71F8BD36" w14:textId="77777777" w:rsidR="003D2CCE" w:rsidRPr="00DD6036" w:rsidRDefault="003D2CCE" w:rsidP="00AC48E2">
            <w:pPr>
              <w:rPr>
                <w:rFonts w:ascii="Arial" w:hAnsi="Arial" w:cs="Arial"/>
                <w:b/>
                <w:color w:val="FFFFFF" w:themeColor="background1"/>
                <w:sz w:val="28"/>
                <w:szCs w:val="28"/>
              </w:rPr>
            </w:pPr>
            <w:r w:rsidRPr="00DD6036">
              <w:rPr>
                <w:rFonts w:ascii="Arial" w:hAnsi="Arial" w:cs="Arial"/>
                <w:b/>
                <w:color w:val="FFFFFF" w:themeColor="background1"/>
                <w:sz w:val="28"/>
                <w:szCs w:val="28"/>
              </w:rPr>
              <w:t>Introducing Forward Trust</w:t>
            </w:r>
          </w:p>
        </w:tc>
      </w:tr>
    </w:tbl>
    <w:p w14:paraId="323556BB" w14:textId="77777777" w:rsidR="00181FE9" w:rsidRPr="00DD6036" w:rsidRDefault="00181FE9" w:rsidP="00E21D3A">
      <w:pPr>
        <w:spacing w:after="0" w:line="240" w:lineRule="auto"/>
        <w:jc w:val="both"/>
        <w:rPr>
          <w:rFonts w:ascii="Arial" w:hAnsi="Arial" w:cs="Arial"/>
          <w:sz w:val="21"/>
          <w:szCs w:val="21"/>
        </w:rPr>
      </w:pPr>
    </w:p>
    <w:p w14:paraId="434D074B" w14:textId="77777777" w:rsidR="00AC48E2" w:rsidRPr="00DD6036" w:rsidRDefault="00205BEB" w:rsidP="00E21D3A">
      <w:pPr>
        <w:spacing w:after="0" w:line="240" w:lineRule="auto"/>
        <w:jc w:val="both"/>
        <w:rPr>
          <w:rFonts w:ascii="Arial" w:hAnsi="Arial" w:cs="Arial"/>
        </w:rPr>
      </w:pPr>
      <w:r w:rsidRPr="00DD6036">
        <w:rPr>
          <w:rFonts w:ascii="Arial" w:hAnsi="Arial" w:cs="Arial"/>
        </w:rPr>
        <w:t>We are The Forward Trust (formerly RAPt and Blue Sky), the social enterprise with charitable status that empowers people to break the often interlinked cycles of crime and addiction to move forward with their lives. For more than 25 years we have been working with people to build positive and productive lives, whatever their past. We believe that anyone is capable of lasting change. Our services have supported thousands of people to make positive changes and build productive lives with a job, family, friends and a sense of community.</w:t>
      </w:r>
    </w:p>
    <w:p w14:paraId="7D1DAD65" w14:textId="77777777" w:rsidR="00E21D3A" w:rsidRPr="00DD6036" w:rsidRDefault="00E21D3A" w:rsidP="00E21D3A">
      <w:pPr>
        <w:spacing w:after="0" w:line="240" w:lineRule="auto"/>
        <w:jc w:val="both"/>
        <w:rPr>
          <w:rFonts w:ascii="Arial" w:eastAsia="Calibri" w:hAnsi="Arial" w:cs="Arial"/>
          <w:lang w:eastAsia="en-GB"/>
        </w:rPr>
      </w:pPr>
    </w:p>
    <w:tbl>
      <w:tblPr>
        <w:tblStyle w:val="TableGrid"/>
        <w:tblW w:w="0" w:type="auto"/>
        <w:tblLook w:val="04A0" w:firstRow="1" w:lastRow="0" w:firstColumn="1" w:lastColumn="0" w:noHBand="0" w:noVBand="1"/>
      </w:tblPr>
      <w:tblGrid>
        <w:gridCol w:w="9016"/>
      </w:tblGrid>
      <w:tr w:rsidR="003D2CCE" w:rsidRPr="00DD6036" w14:paraId="5AB583B6" w14:textId="77777777" w:rsidTr="003D2CCE">
        <w:tc>
          <w:tcPr>
            <w:tcW w:w="9016" w:type="dxa"/>
            <w:tcBorders>
              <w:top w:val="nil"/>
              <w:left w:val="nil"/>
              <w:bottom w:val="nil"/>
              <w:right w:val="nil"/>
            </w:tcBorders>
            <w:shd w:val="clear" w:color="auto" w:fill="1F2A44"/>
          </w:tcPr>
          <w:p w14:paraId="76920422" w14:textId="77777777" w:rsidR="003D2CCE" w:rsidRPr="00DD6036" w:rsidRDefault="003D2CCE" w:rsidP="00AC48E2">
            <w:pPr>
              <w:rPr>
                <w:rFonts w:ascii="Arial" w:hAnsi="Arial" w:cs="Arial"/>
                <w:b/>
                <w:sz w:val="28"/>
                <w:szCs w:val="28"/>
              </w:rPr>
            </w:pPr>
            <w:r w:rsidRPr="00DD6036">
              <w:rPr>
                <w:rFonts w:ascii="Arial" w:hAnsi="Arial" w:cs="Arial"/>
                <w:b/>
                <w:sz w:val="28"/>
                <w:szCs w:val="28"/>
              </w:rPr>
              <w:t>Role/Team Overview</w:t>
            </w:r>
          </w:p>
        </w:tc>
      </w:tr>
    </w:tbl>
    <w:p w14:paraId="008AC499" w14:textId="55C4FBDF" w:rsidR="00181FE9" w:rsidRPr="00DD6036" w:rsidRDefault="00181FE9" w:rsidP="00181FE9">
      <w:pPr>
        <w:pStyle w:val="NoSpacing"/>
        <w:spacing w:after="120"/>
        <w:rPr>
          <w:rFonts w:ascii="Arial" w:hAnsi="Arial" w:cs="Arial"/>
          <w:sz w:val="20"/>
          <w:szCs w:val="20"/>
        </w:rPr>
      </w:pPr>
    </w:p>
    <w:p w14:paraId="670F6CA1" w14:textId="13BAA7EA" w:rsidR="00060787" w:rsidRDefault="00060787" w:rsidP="00EC07E1">
      <w:pPr>
        <w:pStyle w:val="NoSpacing"/>
        <w:numPr>
          <w:ilvl w:val="0"/>
          <w:numId w:val="44"/>
        </w:numPr>
        <w:spacing w:after="120"/>
        <w:jc w:val="both"/>
        <w:rPr>
          <w:rFonts w:ascii="Arial" w:hAnsi="Arial" w:cs="Arial"/>
          <w:sz w:val="20"/>
          <w:szCs w:val="20"/>
        </w:rPr>
      </w:pPr>
      <w:r w:rsidRPr="00060787">
        <w:rPr>
          <w:rFonts w:ascii="Arial" w:hAnsi="Arial" w:cs="Arial"/>
          <w:sz w:val="20"/>
          <w:szCs w:val="20"/>
        </w:rPr>
        <w:t xml:space="preserve">To engage with a range of </w:t>
      </w:r>
      <w:r w:rsidR="0073180B">
        <w:rPr>
          <w:rFonts w:ascii="Arial" w:hAnsi="Arial" w:cs="Arial"/>
          <w:sz w:val="20"/>
          <w:szCs w:val="20"/>
        </w:rPr>
        <w:t>women</w:t>
      </w:r>
      <w:r w:rsidRPr="00060787">
        <w:rPr>
          <w:rFonts w:ascii="Arial" w:hAnsi="Arial" w:cs="Arial"/>
          <w:sz w:val="20"/>
          <w:szCs w:val="20"/>
        </w:rPr>
        <w:t xml:space="preserve"> who have adopted ‘street-based</w:t>
      </w:r>
      <w:r w:rsidR="00E62527">
        <w:rPr>
          <w:rFonts w:ascii="Arial" w:hAnsi="Arial" w:cs="Arial"/>
          <w:sz w:val="20"/>
          <w:szCs w:val="20"/>
        </w:rPr>
        <w:t xml:space="preserve"> </w:t>
      </w:r>
      <w:r w:rsidRPr="00060787">
        <w:rPr>
          <w:rFonts w:ascii="Arial" w:hAnsi="Arial" w:cs="Arial"/>
          <w:sz w:val="20"/>
          <w:szCs w:val="20"/>
        </w:rPr>
        <w:t>living’ including rough sleepers and beggars with a view to engaging them</w:t>
      </w:r>
      <w:r w:rsidR="00E62527">
        <w:rPr>
          <w:rFonts w:ascii="Arial" w:hAnsi="Arial" w:cs="Arial"/>
          <w:sz w:val="20"/>
          <w:szCs w:val="20"/>
        </w:rPr>
        <w:t xml:space="preserve"> </w:t>
      </w:r>
      <w:r w:rsidRPr="00060787">
        <w:rPr>
          <w:rFonts w:ascii="Arial" w:hAnsi="Arial" w:cs="Arial"/>
          <w:sz w:val="20"/>
          <w:szCs w:val="20"/>
        </w:rPr>
        <w:t>in appropriate services and moving them into more settled lifestyles.</w:t>
      </w:r>
    </w:p>
    <w:p w14:paraId="3E221475" w14:textId="7AC86511" w:rsidR="0073180B" w:rsidRPr="00060787" w:rsidRDefault="0073180B" w:rsidP="00EC07E1">
      <w:pPr>
        <w:pStyle w:val="NoSpacing"/>
        <w:numPr>
          <w:ilvl w:val="0"/>
          <w:numId w:val="44"/>
        </w:numPr>
        <w:spacing w:after="120"/>
        <w:jc w:val="both"/>
        <w:rPr>
          <w:rFonts w:ascii="Arial" w:hAnsi="Arial" w:cs="Arial"/>
          <w:sz w:val="20"/>
          <w:szCs w:val="20"/>
        </w:rPr>
      </w:pPr>
      <w:r>
        <w:rPr>
          <w:rFonts w:ascii="Arial" w:hAnsi="Arial" w:cs="Arial"/>
          <w:sz w:val="20"/>
          <w:szCs w:val="20"/>
        </w:rPr>
        <w:t>To engage with women who sell sex</w:t>
      </w:r>
      <w:r w:rsidR="004106D2">
        <w:rPr>
          <w:rFonts w:ascii="Arial" w:hAnsi="Arial" w:cs="Arial"/>
          <w:sz w:val="20"/>
          <w:szCs w:val="20"/>
        </w:rPr>
        <w:t>;</w:t>
      </w:r>
      <w:r>
        <w:rPr>
          <w:rFonts w:ascii="Arial" w:hAnsi="Arial" w:cs="Arial"/>
          <w:sz w:val="20"/>
          <w:szCs w:val="20"/>
        </w:rPr>
        <w:t xml:space="preserve"> and build strong partnerships with partner agencies to support the women into appropriate treatment pathways.</w:t>
      </w:r>
    </w:p>
    <w:p w14:paraId="1DB829BC" w14:textId="62BF4ED6" w:rsidR="00060787" w:rsidRPr="00060787" w:rsidRDefault="00060787" w:rsidP="00EC07E1">
      <w:pPr>
        <w:pStyle w:val="NoSpacing"/>
        <w:numPr>
          <w:ilvl w:val="0"/>
          <w:numId w:val="44"/>
        </w:numPr>
        <w:spacing w:after="120"/>
        <w:jc w:val="both"/>
        <w:rPr>
          <w:rFonts w:ascii="Arial" w:hAnsi="Arial" w:cs="Arial"/>
          <w:sz w:val="20"/>
          <w:szCs w:val="20"/>
        </w:rPr>
      </w:pPr>
      <w:r w:rsidRPr="00060787">
        <w:rPr>
          <w:rFonts w:ascii="Arial" w:hAnsi="Arial" w:cs="Arial"/>
          <w:sz w:val="20"/>
          <w:szCs w:val="20"/>
        </w:rPr>
        <w:t>Increase service user choice, service user involvement and empower</w:t>
      </w:r>
      <w:r w:rsidR="00E62527">
        <w:rPr>
          <w:rFonts w:ascii="Arial" w:hAnsi="Arial" w:cs="Arial"/>
          <w:sz w:val="20"/>
          <w:szCs w:val="20"/>
        </w:rPr>
        <w:t xml:space="preserve"> </w:t>
      </w:r>
      <w:r w:rsidRPr="00060787">
        <w:rPr>
          <w:rFonts w:ascii="Arial" w:hAnsi="Arial" w:cs="Arial"/>
          <w:sz w:val="20"/>
          <w:szCs w:val="20"/>
        </w:rPr>
        <w:t>service users to maintain sustainable change; working collaboratively and</w:t>
      </w:r>
      <w:r w:rsidR="00E62527">
        <w:rPr>
          <w:rFonts w:ascii="Arial" w:hAnsi="Arial" w:cs="Arial"/>
          <w:sz w:val="20"/>
          <w:szCs w:val="20"/>
        </w:rPr>
        <w:t xml:space="preserve"> </w:t>
      </w:r>
      <w:r w:rsidRPr="00060787">
        <w:rPr>
          <w:rFonts w:ascii="Arial" w:hAnsi="Arial" w:cs="Arial"/>
          <w:sz w:val="20"/>
          <w:szCs w:val="20"/>
        </w:rPr>
        <w:t>proactively to ensure that services are fully co-ordinated and are working</w:t>
      </w:r>
      <w:r w:rsidR="00E62527">
        <w:rPr>
          <w:rFonts w:ascii="Arial" w:hAnsi="Arial" w:cs="Arial"/>
          <w:sz w:val="20"/>
          <w:szCs w:val="20"/>
        </w:rPr>
        <w:t xml:space="preserve"> </w:t>
      </w:r>
      <w:r w:rsidRPr="00060787">
        <w:rPr>
          <w:rFonts w:ascii="Arial" w:hAnsi="Arial" w:cs="Arial"/>
          <w:sz w:val="20"/>
          <w:szCs w:val="20"/>
        </w:rPr>
        <w:t>collectively towards the achievement of goals and positives outcomes for</w:t>
      </w:r>
      <w:r w:rsidR="00E62527">
        <w:rPr>
          <w:rFonts w:ascii="Arial" w:hAnsi="Arial" w:cs="Arial"/>
          <w:sz w:val="20"/>
          <w:szCs w:val="20"/>
        </w:rPr>
        <w:t xml:space="preserve"> </w:t>
      </w:r>
      <w:r w:rsidRPr="00060787">
        <w:rPr>
          <w:rFonts w:ascii="Arial" w:hAnsi="Arial" w:cs="Arial"/>
          <w:sz w:val="20"/>
          <w:szCs w:val="20"/>
        </w:rPr>
        <w:t>each individual client.</w:t>
      </w:r>
    </w:p>
    <w:p w14:paraId="00FF7162" w14:textId="5309764C" w:rsidR="008606D9" w:rsidRPr="00DD6036" w:rsidRDefault="00060787" w:rsidP="00EC07E1">
      <w:pPr>
        <w:pStyle w:val="NoSpacing"/>
        <w:numPr>
          <w:ilvl w:val="0"/>
          <w:numId w:val="44"/>
        </w:numPr>
        <w:spacing w:after="120"/>
        <w:jc w:val="both"/>
        <w:rPr>
          <w:rFonts w:ascii="Arial" w:hAnsi="Arial" w:cs="Arial"/>
          <w:sz w:val="20"/>
          <w:szCs w:val="20"/>
        </w:rPr>
      </w:pPr>
      <w:r w:rsidRPr="00060787">
        <w:rPr>
          <w:rFonts w:ascii="Arial" w:hAnsi="Arial" w:cs="Arial"/>
          <w:sz w:val="20"/>
          <w:szCs w:val="20"/>
        </w:rPr>
        <w:t>To build and develop service users’ personal strengths and social networks</w:t>
      </w:r>
      <w:r w:rsidR="00E62527">
        <w:rPr>
          <w:rFonts w:ascii="Arial" w:hAnsi="Arial" w:cs="Arial"/>
          <w:sz w:val="20"/>
          <w:szCs w:val="20"/>
        </w:rPr>
        <w:t xml:space="preserve"> </w:t>
      </w:r>
      <w:r w:rsidRPr="00060787">
        <w:rPr>
          <w:rFonts w:ascii="Arial" w:hAnsi="Arial" w:cs="Arial"/>
          <w:sz w:val="20"/>
          <w:szCs w:val="20"/>
        </w:rPr>
        <w:t>in the UK and/or in the individual’s country of origin.</w:t>
      </w:r>
      <w:r w:rsidR="00E62527">
        <w:rPr>
          <w:rFonts w:ascii="Arial" w:hAnsi="Arial" w:cs="Arial"/>
          <w:sz w:val="20"/>
          <w:szCs w:val="20"/>
        </w:rPr>
        <w:t xml:space="preserve"> </w:t>
      </w:r>
      <w:r w:rsidRPr="00060787">
        <w:rPr>
          <w:rFonts w:ascii="Arial" w:hAnsi="Arial" w:cs="Arial"/>
          <w:sz w:val="20"/>
          <w:szCs w:val="20"/>
        </w:rPr>
        <w:t>To provide a range of flexible and effective interventions to engage with</w:t>
      </w:r>
      <w:r w:rsidR="00E62527">
        <w:rPr>
          <w:rFonts w:ascii="Arial" w:hAnsi="Arial" w:cs="Arial"/>
          <w:sz w:val="20"/>
          <w:szCs w:val="20"/>
        </w:rPr>
        <w:t xml:space="preserve"> </w:t>
      </w:r>
      <w:r w:rsidRPr="00060787">
        <w:rPr>
          <w:rFonts w:ascii="Arial" w:hAnsi="Arial" w:cs="Arial"/>
          <w:sz w:val="20"/>
          <w:szCs w:val="20"/>
        </w:rPr>
        <w:t>hard to reach service users.</w:t>
      </w:r>
    </w:p>
    <w:p w14:paraId="5BAB5C56" w14:textId="77777777" w:rsidR="00181FE9" w:rsidRPr="00DD6036" w:rsidRDefault="00181FE9" w:rsidP="00EC07E1">
      <w:pPr>
        <w:pStyle w:val="NoSpacing"/>
        <w:spacing w:after="120"/>
        <w:jc w:val="both"/>
        <w:rPr>
          <w:rFonts w:ascii="Arial" w:hAnsi="Arial" w:cs="Arial"/>
          <w:sz w:val="20"/>
          <w:szCs w:val="20"/>
        </w:rPr>
      </w:pPr>
    </w:p>
    <w:tbl>
      <w:tblPr>
        <w:tblStyle w:val="TableGrid"/>
        <w:tblW w:w="0" w:type="auto"/>
        <w:tblLook w:val="04A0" w:firstRow="1" w:lastRow="0" w:firstColumn="1" w:lastColumn="0" w:noHBand="0" w:noVBand="1"/>
      </w:tblPr>
      <w:tblGrid>
        <w:gridCol w:w="9016"/>
      </w:tblGrid>
      <w:tr w:rsidR="003D2CCE" w:rsidRPr="00DD6036" w14:paraId="6A612916" w14:textId="77777777" w:rsidTr="003D2CCE">
        <w:tc>
          <w:tcPr>
            <w:tcW w:w="9016" w:type="dxa"/>
            <w:shd w:val="clear" w:color="auto" w:fill="1F2A44"/>
          </w:tcPr>
          <w:p w14:paraId="580246C0" w14:textId="77777777" w:rsidR="003D2CCE" w:rsidRPr="00DD6036" w:rsidRDefault="003D2CCE" w:rsidP="00AC48E2">
            <w:pPr>
              <w:rPr>
                <w:rFonts w:ascii="Arial" w:hAnsi="Arial" w:cs="Arial"/>
                <w:b/>
                <w:sz w:val="28"/>
                <w:szCs w:val="28"/>
              </w:rPr>
            </w:pPr>
            <w:r w:rsidRPr="00DD6036">
              <w:rPr>
                <w:rFonts w:ascii="Arial" w:hAnsi="Arial" w:cs="Arial"/>
                <w:b/>
                <w:color w:val="FFFFFF" w:themeColor="background1"/>
                <w:sz w:val="28"/>
                <w:szCs w:val="28"/>
              </w:rPr>
              <w:t>Accountabilities</w:t>
            </w:r>
          </w:p>
        </w:tc>
      </w:tr>
    </w:tbl>
    <w:p w14:paraId="2C721C11" w14:textId="77777777" w:rsidR="00AC48E2" w:rsidRPr="00DD6036" w:rsidRDefault="00AC48E2" w:rsidP="00AC48E2">
      <w:pPr>
        <w:spacing w:after="0" w:line="240" w:lineRule="auto"/>
        <w:ind w:left="720" w:right="144"/>
        <w:contextualSpacing/>
        <w:rPr>
          <w:rFonts w:ascii="Arial" w:eastAsiaTheme="minorEastAsia" w:hAnsi="Arial" w:cs="Arial"/>
          <w:b/>
        </w:rPr>
      </w:pPr>
    </w:p>
    <w:p w14:paraId="75532FB0" w14:textId="592DE739"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identify and establish contact with rough sleepers and beggars, working</w:t>
      </w:r>
      <w:r w:rsidR="00CA7C18">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within protocols to rapidly assist service users through street outreach shifts at a</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variety of times and a range of locations.</w:t>
      </w:r>
    </w:p>
    <w:p w14:paraId="69BFBC88" w14:textId="149366FA"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identify and establish contact with entrenched rough sleepers, including</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those unwilling to engage with services, providing assertive outreach.</w:t>
      </w:r>
    </w:p>
    <w:p w14:paraId="05C3850F" w14:textId="4A720CEC"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assist homeless service users to be discharged from hospital at an</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appropriate time by moving them into appropriate accommodation as quickly</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as possible.</w:t>
      </w:r>
    </w:p>
    <w:p w14:paraId="4DCC8CF2" w14:textId="5CFD74AD"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work closely with the drug and alcohol teams within the service to ensure</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that substance misusers and problem drinkers are able to access treatment.</w:t>
      </w:r>
    </w:p>
    <w:p w14:paraId="74F0B74A" w14:textId="5F3864F9"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advise service users regarding their substance misuse, using recognised</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theoretical models (e.g. Motivational Interviewing), supporting them to identify</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and explore concerns before deciding on a possible course of action.</w:t>
      </w:r>
    </w:p>
    <w:p w14:paraId="18047FC7" w14:textId="40BDE015"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work with Mental Health Agencies to ensure that where appropriate, service</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users have access to address their mental health issues.</w:t>
      </w:r>
    </w:p>
    <w:p w14:paraId="3A266266" w14:textId="0AB395A6"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work proactively to ensure that service users have access to ongoing</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healthcare.</w:t>
      </w:r>
    </w:p>
    <w:p w14:paraId="3E242C89" w14:textId="516B1A0E"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 xml:space="preserve">To divert </w:t>
      </w:r>
      <w:r w:rsidR="004106D2">
        <w:rPr>
          <w:rFonts w:ascii="Arial" w:eastAsia="Arial" w:hAnsi="Arial" w:cs="Arial"/>
          <w:color w:val="000000"/>
          <w:sz w:val="21"/>
          <w:szCs w:val="21"/>
          <w:lang w:eastAsia="en-GB"/>
        </w:rPr>
        <w:t>women</w:t>
      </w:r>
      <w:r w:rsidRPr="00D5244A">
        <w:rPr>
          <w:rFonts w:ascii="Arial" w:eastAsia="Arial" w:hAnsi="Arial" w:cs="Arial"/>
          <w:color w:val="000000"/>
          <w:sz w:val="21"/>
          <w:szCs w:val="21"/>
          <w:lang w:eastAsia="en-GB"/>
        </w:rPr>
        <w:t xml:space="preserve"> who are new to rough sleeping when appropriate and to</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encourage and assist people to return to their home communities.</w:t>
      </w:r>
    </w:p>
    <w:p w14:paraId="7446CD4B" w14:textId="45248905"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work closely with the Housing Strategy Team and Supported Housing</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Providers across the local area in order to maximise accommodation</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opportunities for the service user group.</w:t>
      </w:r>
    </w:p>
    <w:p w14:paraId="0FBF0D64" w14:textId="21539286"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convene and contribute to service user case conferences where</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appropriate.</w:t>
      </w:r>
    </w:p>
    <w:p w14:paraId="3040F0CE" w14:textId="72EF857A"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work closely with all partner services, sharing appropriate information and</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ensuring that action plans are carried through.</w:t>
      </w:r>
    </w:p>
    <w:p w14:paraId="5B9365DF" w14:textId="6BDB8F9F"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represent the team at external forums where appropriate and requested to</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do so.</w:t>
      </w:r>
    </w:p>
    <w:p w14:paraId="6EF77FFE" w14:textId="0792E4EF"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participate in the ongoing statistical analysis of rough sleepers, as part of the</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MHCLG ongoing monitoring programme.</w:t>
      </w:r>
    </w:p>
    <w:p w14:paraId="27F613C8" w14:textId="75E2F601"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participate in street counts when requested.</w:t>
      </w:r>
    </w:p>
    <w:p w14:paraId="77868E36" w14:textId="0F0BBD31" w:rsidR="00D5244A" w:rsidRP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maintain accurate and comprehensive service user records in line with</w:t>
      </w:r>
      <w:r w:rsidR="00BC4BF1">
        <w:rPr>
          <w:rFonts w:ascii="Arial" w:eastAsia="Arial" w:hAnsi="Arial" w:cs="Arial"/>
          <w:color w:val="000000"/>
          <w:sz w:val="21"/>
          <w:szCs w:val="21"/>
          <w:lang w:eastAsia="en-GB"/>
        </w:rPr>
        <w:t xml:space="preserve"> </w:t>
      </w:r>
      <w:r w:rsidR="00F0333A">
        <w:rPr>
          <w:rFonts w:ascii="Arial" w:eastAsia="Arial" w:hAnsi="Arial" w:cs="Arial"/>
          <w:color w:val="000000"/>
          <w:sz w:val="21"/>
          <w:szCs w:val="21"/>
          <w:lang w:eastAsia="en-GB"/>
        </w:rPr>
        <w:t>Forward</w:t>
      </w:r>
      <w:r w:rsidRPr="00D5244A">
        <w:rPr>
          <w:rFonts w:ascii="Arial" w:eastAsia="Arial" w:hAnsi="Arial" w:cs="Arial"/>
          <w:color w:val="000000"/>
          <w:sz w:val="21"/>
          <w:szCs w:val="21"/>
          <w:lang w:eastAsia="en-GB"/>
        </w:rPr>
        <w:t>'s procedures and protocols and the requirements of the</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local authority, maintaining confidentiality and sharing information with</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appropriate agencies.</w:t>
      </w:r>
    </w:p>
    <w:p w14:paraId="60C343BF" w14:textId="05109617" w:rsidR="00D5244A" w:rsidRDefault="00D5244A" w:rsidP="00BC4BF1">
      <w:pPr>
        <w:pStyle w:val="NoSpacing"/>
        <w:numPr>
          <w:ilvl w:val="0"/>
          <w:numId w:val="42"/>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D5244A">
        <w:rPr>
          <w:rFonts w:ascii="Arial" w:eastAsia="Arial" w:hAnsi="Arial" w:cs="Arial"/>
          <w:color w:val="000000"/>
          <w:sz w:val="21"/>
          <w:szCs w:val="21"/>
          <w:lang w:eastAsia="en-GB"/>
        </w:rPr>
        <w:t>To participate in patterns of shift work to enable the team to maximise potential</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contact with service users, which will include working unsociable hours and</w:t>
      </w:r>
      <w:r w:rsidR="00BC4BF1">
        <w:rPr>
          <w:rFonts w:ascii="Arial" w:eastAsia="Arial" w:hAnsi="Arial" w:cs="Arial"/>
          <w:color w:val="000000"/>
          <w:sz w:val="21"/>
          <w:szCs w:val="21"/>
          <w:lang w:eastAsia="en-GB"/>
        </w:rPr>
        <w:t xml:space="preserve"> </w:t>
      </w:r>
      <w:r w:rsidRPr="00D5244A">
        <w:rPr>
          <w:rFonts w:ascii="Arial" w:eastAsia="Arial" w:hAnsi="Arial" w:cs="Arial"/>
          <w:color w:val="000000"/>
          <w:sz w:val="21"/>
          <w:szCs w:val="21"/>
          <w:lang w:eastAsia="en-GB"/>
        </w:rPr>
        <w:t>sometimes in severe weather conditions.</w:t>
      </w:r>
      <w:r>
        <w:rPr>
          <w:rFonts w:ascii="Arial" w:eastAsia="Arial" w:hAnsi="Arial" w:cs="Arial"/>
          <w:color w:val="000000"/>
          <w:sz w:val="21"/>
          <w:szCs w:val="21"/>
          <w:lang w:eastAsia="en-GB"/>
        </w:rPr>
        <w:t xml:space="preserve"> </w:t>
      </w:r>
    </w:p>
    <w:p w14:paraId="51E7B725" w14:textId="77777777" w:rsidR="00A425DB" w:rsidRDefault="00A425DB" w:rsidP="00D5244A">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p w14:paraId="2713F627" w14:textId="00155CAB" w:rsidR="00A425DB" w:rsidRDefault="00A425DB" w:rsidP="00A425DB">
      <w:pPr>
        <w:pStyle w:val="NoSpacing"/>
        <w:overflowPunct w:val="0"/>
        <w:spacing w:after="120"/>
        <w:jc w:val="both"/>
        <w:textAlignment w:val="baseline"/>
        <w:rPr>
          <w:rFonts w:ascii="Arial" w:eastAsia="Arial" w:hAnsi="Arial" w:cs="Arial"/>
          <w:b/>
          <w:bCs/>
          <w:color w:val="000000"/>
          <w:sz w:val="21"/>
          <w:szCs w:val="21"/>
          <w:lang w:eastAsia="en-GB"/>
        </w:rPr>
      </w:pPr>
      <w:r w:rsidRPr="00A425DB">
        <w:rPr>
          <w:rFonts w:ascii="Arial" w:eastAsia="Arial" w:hAnsi="Arial" w:cs="Arial"/>
          <w:b/>
          <w:bCs/>
          <w:color w:val="000000"/>
          <w:sz w:val="21"/>
          <w:szCs w:val="21"/>
          <w:lang w:eastAsia="en-GB"/>
        </w:rPr>
        <w:t>In carrying out the above duties the post holder will:</w:t>
      </w:r>
    </w:p>
    <w:p w14:paraId="4E90CDC2" w14:textId="77777777" w:rsidR="00E62527" w:rsidRPr="00A425DB" w:rsidRDefault="00E62527" w:rsidP="00A425DB">
      <w:pPr>
        <w:pStyle w:val="NoSpacing"/>
        <w:overflowPunct w:val="0"/>
        <w:spacing w:after="120"/>
        <w:jc w:val="both"/>
        <w:textAlignment w:val="baseline"/>
        <w:rPr>
          <w:rFonts w:ascii="Arial" w:eastAsia="Arial" w:hAnsi="Arial" w:cs="Arial"/>
          <w:b/>
          <w:bCs/>
          <w:color w:val="000000"/>
          <w:sz w:val="21"/>
          <w:szCs w:val="21"/>
          <w:lang w:eastAsia="en-GB"/>
        </w:rPr>
      </w:pPr>
    </w:p>
    <w:p w14:paraId="43D6ED77" w14:textId="7607A8BA"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Work flexibly across operational sites as required.</w:t>
      </w:r>
    </w:p>
    <w:p w14:paraId="4732E8D9" w14:textId="0A960BCB"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Work flexibly within an agreed number of hours of work to maintain the most</w:t>
      </w:r>
      <w:r w:rsidR="008D2425">
        <w:rPr>
          <w:rFonts w:ascii="Arial" w:eastAsia="Arial" w:hAnsi="Arial" w:cs="Arial"/>
          <w:color w:val="000000"/>
          <w:sz w:val="21"/>
          <w:szCs w:val="21"/>
          <w:lang w:eastAsia="en-GB"/>
        </w:rPr>
        <w:t xml:space="preserve"> </w:t>
      </w:r>
      <w:r w:rsidRPr="00A425DB">
        <w:rPr>
          <w:rFonts w:ascii="Arial" w:eastAsia="Arial" w:hAnsi="Arial" w:cs="Arial"/>
          <w:color w:val="000000"/>
          <w:sz w:val="21"/>
          <w:szCs w:val="21"/>
          <w:lang w:eastAsia="en-GB"/>
        </w:rPr>
        <w:t>appropriate level of service provision.</w:t>
      </w:r>
    </w:p>
    <w:p w14:paraId="4BF55939" w14:textId="7FA3AD54"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Seek to improve personal performance, contribution, knowledge and skills.</w:t>
      </w:r>
    </w:p>
    <w:p w14:paraId="1E6CC2FD" w14:textId="5F334BC4"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Participate in appraisal, training and supervision processes.</w:t>
      </w:r>
    </w:p>
    <w:p w14:paraId="704AB604" w14:textId="0EFE5F86"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Keep abreast of developments in services, legislation and practice relevant to</w:t>
      </w:r>
      <w:r w:rsidR="008D2425">
        <w:rPr>
          <w:rFonts w:ascii="Arial" w:eastAsia="Arial" w:hAnsi="Arial" w:cs="Arial"/>
          <w:color w:val="000000"/>
          <w:sz w:val="21"/>
          <w:szCs w:val="21"/>
          <w:lang w:eastAsia="en-GB"/>
        </w:rPr>
        <w:t xml:space="preserve"> </w:t>
      </w:r>
      <w:r w:rsidRPr="00A425DB">
        <w:rPr>
          <w:rFonts w:ascii="Arial" w:eastAsia="Arial" w:hAnsi="Arial" w:cs="Arial"/>
          <w:color w:val="000000"/>
          <w:sz w:val="21"/>
          <w:szCs w:val="21"/>
          <w:lang w:eastAsia="en-GB"/>
        </w:rPr>
        <w:t>the relevant client group.</w:t>
      </w:r>
    </w:p>
    <w:p w14:paraId="2BC939A5" w14:textId="6B380CD9" w:rsidR="00A425DB" w:rsidRPr="00A425DB" w:rsidRDefault="00A425DB" w:rsidP="00F0333A">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Promote anti-discriminatory practice in ways which are consistent with</w:t>
      </w:r>
      <w:r w:rsidR="008D2425">
        <w:rPr>
          <w:rFonts w:ascii="Arial" w:eastAsia="Arial" w:hAnsi="Arial" w:cs="Arial"/>
          <w:color w:val="000000"/>
          <w:sz w:val="21"/>
          <w:szCs w:val="21"/>
          <w:lang w:eastAsia="en-GB"/>
        </w:rPr>
        <w:t xml:space="preserve"> </w:t>
      </w:r>
      <w:r w:rsidRPr="00A425DB">
        <w:rPr>
          <w:rFonts w:ascii="Arial" w:eastAsia="Arial" w:hAnsi="Arial" w:cs="Arial"/>
          <w:color w:val="000000"/>
          <w:sz w:val="21"/>
          <w:szCs w:val="21"/>
          <w:lang w:eastAsia="en-GB"/>
        </w:rPr>
        <w:t>professional and legislative</w:t>
      </w:r>
      <w:r w:rsidR="008D2425">
        <w:rPr>
          <w:rFonts w:ascii="Arial" w:eastAsia="Arial" w:hAnsi="Arial" w:cs="Arial"/>
          <w:color w:val="000000"/>
          <w:sz w:val="21"/>
          <w:szCs w:val="21"/>
          <w:lang w:eastAsia="en-GB"/>
        </w:rPr>
        <w:t xml:space="preserve"> </w:t>
      </w:r>
      <w:r w:rsidRPr="00A425DB">
        <w:rPr>
          <w:rFonts w:ascii="Arial" w:eastAsia="Arial" w:hAnsi="Arial" w:cs="Arial"/>
          <w:color w:val="000000"/>
          <w:sz w:val="21"/>
          <w:szCs w:val="21"/>
          <w:lang w:eastAsia="en-GB"/>
        </w:rPr>
        <w:t>frameworks and organisational policies.</w:t>
      </w:r>
    </w:p>
    <w:p w14:paraId="61B52E08" w14:textId="2D367DEB" w:rsidR="00A425DB" w:rsidRPr="00A425DB" w:rsidRDefault="00A425DB" w:rsidP="008D2425">
      <w:pPr>
        <w:pStyle w:val="NoSpacing"/>
        <w:numPr>
          <w:ilvl w:val="0"/>
          <w:numId w:val="43"/>
        </w:numPr>
        <w:overflowPunct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Contribute to maintaining safe systems of work and a safe environment.</w:t>
      </w:r>
    </w:p>
    <w:p w14:paraId="05655EC5" w14:textId="6F26D9C0" w:rsidR="008D2425" w:rsidRDefault="00A425DB" w:rsidP="008D2425">
      <w:pPr>
        <w:pStyle w:val="NoSpacing"/>
        <w:numPr>
          <w:ilvl w:val="0"/>
          <w:numId w:val="43"/>
        </w:numPr>
        <w:overflowPunct w:val="0"/>
        <w:autoSpaceDE w:val="0"/>
        <w:autoSpaceDN w:val="0"/>
        <w:adjustRightInd w:val="0"/>
        <w:spacing w:after="120"/>
        <w:jc w:val="both"/>
        <w:textAlignment w:val="baseline"/>
        <w:rPr>
          <w:rFonts w:ascii="Arial" w:eastAsia="Arial" w:hAnsi="Arial" w:cs="Arial"/>
          <w:color w:val="000000"/>
          <w:sz w:val="21"/>
          <w:szCs w:val="21"/>
          <w:lang w:eastAsia="en-GB"/>
        </w:rPr>
      </w:pPr>
      <w:r w:rsidRPr="00A425DB">
        <w:rPr>
          <w:rFonts w:ascii="Arial" w:eastAsia="Arial" w:hAnsi="Arial" w:cs="Arial"/>
          <w:color w:val="000000"/>
          <w:sz w:val="21"/>
          <w:szCs w:val="21"/>
          <w:lang w:eastAsia="en-GB"/>
        </w:rPr>
        <w:t>Undertake other duties appropriate to the grade of the post.</w:t>
      </w:r>
    </w:p>
    <w:p w14:paraId="407C9B2D" w14:textId="0759F414" w:rsidR="00E62527" w:rsidRDefault="00E62527" w:rsidP="00E62527">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p w14:paraId="3AE67F36" w14:textId="243269D1" w:rsidR="00482045" w:rsidRDefault="00E62527" w:rsidP="00A425DB">
      <w:pPr>
        <w:pStyle w:val="NoSpacing"/>
        <w:overflowPunct w:val="0"/>
        <w:autoSpaceDE w:val="0"/>
        <w:autoSpaceDN w:val="0"/>
        <w:adjustRightInd w:val="0"/>
        <w:spacing w:after="120"/>
        <w:jc w:val="both"/>
        <w:textAlignment w:val="baseline"/>
        <w:rPr>
          <w:rFonts w:ascii="CenturyGothic-Bold" w:hAnsi="CenturyGothic-Bold" w:cs="CenturyGothic-Bold"/>
          <w:b/>
          <w:bCs/>
          <w:sz w:val="23"/>
          <w:szCs w:val="23"/>
        </w:rPr>
      </w:pPr>
      <w:r>
        <w:rPr>
          <w:rFonts w:ascii="CenturyGothic-Bold" w:hAnsi="CenturyGothic-Bold" w:cs="CenturyGothic-Bold"/>
          <w:b/>
          <w:bCs/>
          <w:sz w:val="23"/>
          <w:szCs w:val="23"/>
        </w:rPr>
        <w:t>This post is subject to a DBS check at an enhanced level.</w:t>
      </w:r>
    </w:p>
    <w:p w14:paraId="1D47BD69" w14:textId="77777777" w:rsidR="001572B3" w:rsidRPr="00DD6036" w:rsidRDefault="001572B3" w:rsidP="00A425DB">
      <w:pPr>
        <w:pStyle w:val="NoSpacing"/>
        <w:overflowPunct w:val="0"/>
        <w:autoSpaceDE w:val="0"/>
        <w:autoSpaceDN w:val="0"/>
        <w:adjustRightInd w:val="0"/>
        <w:spacing w:after="120"/>
        <w:jc w:val="both"/>
        <w:textAlignment w:val="baseline"/>
        <w:rPr>
          <w:rFonts w:ascii="Arial" w:eastAsia="Arial" w:hAnsi="Arial" w:cs="Arial"/>
          <w:color w:val="000000"/>
          <w:sz w:val="21"/>
          <w:szCs w:val="21"/>
          <w:lang w:eastAsia="en-GB"/>
        </w:rPr>
      </w:pPr>
    </w:p>
    <w:tbl>
      <w:tblPr>
        <w:tblStyle w:val="TableGrid"/>
        <w:tblW w:w="0" w:type="auto"/>
        <w:tblLook w:val="04A0" w:firstRow="1" w:lastRow="0" w:firstColumn="1" w:lastColumn="0" w:noHBand="0" w:noVBand="1"/>
      </w:tblPr>
      <w:tblGrid>
        <w:gridCol w:w="9016"/>
      </w:tblGrid>
      <w:tr w:rsidR="003D2CCE" w:rsidRPr="00DD6036" w14:paraId="3A1FB3F6" w14:textId="77777777" w:rsidTr="003D2CCE">
        <w:tc>
          <w:tcPr>
            <w:tcW w:w="9016" w:type="dxa"/>
            <w:tcBorders>
              <w:top w:val="nil"/>
              <w:left w:val="nil"/>
              <w:bottom w:val="nil"/>
              <w:right w:val="nil"/>
            </w:tcBorders>
            <w:shd w:val="clear" w:color="auto" w:fill="1F2A44"/>
          </w:tcPr>
          <w:p w14:paraId="37AB1A60" w14:textId="77777777" w:rsidR="003D2CCE" w:rsidRPr="00DD6036" w:rsidRDefault="00EB7895" w:rsidP="00AC48E2">
            <w:pPr>
              <w:rPr>
                <w:rFonts w:ascii="Arial" w:hAnsi="Arial" w:cs="Arial"/>
                <w:b/>
                <w:color w:val="FFFFFF" w:themeColor="background1"/>
                <w:sz w:val="32"/>
              </w:rPr>
            </w:pPr>
            <w:r w:rsidRPr="00DD6036">
              <w:rPr>
                <w:rFonts w:ascii="Arial" w:hAnsi="Arial" w:cs="Arial"/>
                <w:b/>
                <w:color w:val="FFFFFF" w:themeColor="background1"/>
                <w:sz w:val="32"/>
              </w:rPr>
              <w:t>R</w:t>
            </w:r>
            <w:r w:rsidR="00D206C3" w:rsidRPr="00DD6036">
              <w:rPr>
                <w:rFonts w:ascii="Arial" w:hAnsi="Arial" w:cs="Arial"/>
                <w:b/>
                <w:color w:val="FFFFFF" w:themeColor="background1"/>
                <w:sz w:val="32"/>
              </w:rPr>
              <w:t xml:space="preserve">ole Criteria </w:t>
            </w:r>
          </w:p>
        </w:tc>
      </w:tr>
    </w:tbl>
    <w:tbl>
      <w:tblPr>
        <w:tblStyle w:val="TableGrid"/>
        <w:tblpPr w:leftFromText="180" w:rightFromText="180" w:vertAnchor="text" w:horzAnchor="margin" w:tblpXSpec="right" w:tblpY="718"/>
        <w:tblW w:w="3166" w:type="dxa"/>
        <w:tblLook w:val="04A0" w:firstRow="1" w:lastRow="0" w:firstColumn="1" w:lastColumn="0" w:noHBand="0" w:noVBand="1"/>
      </w:tblPr>
      <w:tblGrid>
        <w:gridCol w:w="846"/>
        <w:gridCol w:w="2320"/>
      </w:tblGrid>
      <w:tr w:rsidR="00846CBE" w:rsidRPr="00DD6036" w14:paraId="717BC9E7" w14:textId="77777777" w:rsidTr="008606D9">
        <w:trPr>
          <w:trHeight w:val="274"/>
        </w:trPr>
        <w:tc>
          <w:tcPr>
            <w:tcW w:w="3166" w:type="dxa"/>
            <w:gridSpan w:val="2"/>
            <w:shd w:val="clear" w:color="auto" w:fill="1F2A44"/>
          </w:tcPr>
          <w:p w14:paraId="6D47AB19"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Requirement</w:t>
            </w:r>
          </w:p>
        </w:tc>
      </w:tr>
      <w:tr w:rsidR="00846CBE" w:rsidRPr="00DD6036" w14:paraId="62A0ADA2" w14:textId="77777777" w:rsidTr="008606D9">
        <w:trPr>
          <w:trHeight w:val="274"/>
        </w:trPr>
        <w:tc>
          <w:tcPr>
            <w:tcW w:w="846" w:type="dxa"/>
          </w:tcPr>
          <w:p w14:paraId="34FD8B72"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w:t>
            </w:r>
          </w:p>
        </w:tc>
        <w:tc>
          <w:tcPr>
            <w:tcW w:w="2320" w:type="dxa"/>
          </w:tcPr>
          <w:p w14:paraId="7DDB56DF"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Essential Criteria</w:t>
            </w:r>
          </w:p>
        </w:tc>
      </w:tr>
      <w:tr w:rsidR="00846CBE" w:rsidRPr="00DD6036" w14:paraId="72FBD16B" w14:textId="77777777" w:rsidTr="008606D9">
        <w:trPr>
          <w:trHeight w:val="274"/>
        </w:trPr>
        <w:tc>
          <w:tcPr>
            <w:tcW w:w="846" w:type="dxa"/>
          </w:tcPr>
          <w:p w14:paraId="49320D2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w:t>
            </w:r>
          </w:p>
        </w:tc>
        <w:tc>
          <w:tcPr>
            <w:tcW w:w="2320" w:type="dxa"/>
          </w:tcPr>
          <w:p w14:paraId="20302B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Desirable Criteria</w:t>
            </w:r>
          </w:p>
        </w:tc>
      </w:tr>
      <w:tr w:rsidR="00846CBE" w:rsidRPr="00DD6036" w14:paraId="5F921B24" w14:textId="77777777" w:rsidTr="008606D9">
        <w:trPr>
          <w:trHeight w:val="274"/>
        </w:trPr>
        <w:tc>
          <w:tcPr>
            <w:tcW w:w="3166" w:type="dxa"/>
            <w:gridSpan w:val="2"/>
            <w:shd w:val="clear" w:color="auto" w:fill="1F2A44"/>
          </w:tcPr>
          <w:p w14:paraId="419DD8C7" w14:textId="77777777" w:rsidR="00846CBE" w:rsidRPr="00DD6036" w:rsidRDefault="00846CBE" w:rsidP="00482045">
            <w:pPr>
              <w:spacing w:line="264" w:lineRule="auto"/>
              <w:rPr>
                <w:rFonts w:ascii="Arial" w:eastAsiaTheme="minorEastAsia" w:hAnsi="Arial" w:cs="Arial"/>
                <w:b/>
                <w:szCs w:val="20"/>
              </w:rPr>
            </w:pPr>
            <w:r w:rsidRPr="00DD6036">
              <w:rPr>
                <w:rFonts w:ascii="Arial" w:eastAsiaTheme="minorEastAsia" w:hAnsi="Arial" w:cs="Arial"/>
                <w:b/>
                <w:szCs w:val="20"/>
              </w:rPr>
              <w:t>Criteria Measure</w:t>
            </w:r>
          </w:p>
        </w:tc>
      </w:tr>
      <w:tr w:rsidR="00846CBE" w:rsidRPr="00DD6036" w14:paraId="3482E7F0" w14:textId="77777777" w:rsidTr="008606D9">
        <w:trPr>
          <w:trHeight w:val="274"/>
        </w:trPr>
        <w:tc>
          <w:tcPr>
            <w:tcW w:w="846" w:type="dxa"/>
          </w:tcPr>
          <w:p w14:paraId="03280D8C"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w:t>
            </w:r>
          </w:p>
        </w:tc>
        <w:tc>
          <w:tcPr>
            <w:tcW w:w="2320" w:type="dxa"/>
          </w:tcPr>
          <w:p w14:paraId="329C62B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Application</w:t>
            </w:r>
          </w:p>
        </w:tc>
      </w:tr>
      <w:tr w:rsidR="00846CBE" w:rsidRPr="00DD6036" w14:paraId="28D51977" w14:textId="77777777" w:rsidTr="008606D9">
        <w:trPr>
          <w:trHeight w:val="274"/>
        </w:trPr>
        <w:tc>
          <w:tcPr>
            <w:tcW w:w="846" w:type="dxa"/>
          </w:tcPr>
          <w:p w14:paraId="1D089F2E"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 xml:space="preserve"> I</w:t>
            </w:r>
          </w:p>
        </w:tc>
        <w:tc>
          <w:tcPr>
            <w:tcW w:w="2320" w:type="dxa"/>
          </w:tcPr>
          <w:p w14:paraId="6ECF7C01"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Interview</w:t>
            </w:r>
          </w:p>
        </w:tc>
      </w:tr>
      <w:tr w:rsidR="00846CBE" w:rsidRPr="00DD6036" w14:paraId="5A7E8C81" w14:textId="77777777" w:rsidTr="008606D9">
        <w:trPr>
          <w:trHeight w:val="274"/>
        </w:trPr>
        <w:tc>
          <w:tcPr>
            <w:tcW w:w="846" w:type="dxa"/>
          </w:tcPr>
          <w:p w14:paraId="123EC1AD"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w:t>
            </w:r>
          </w:p>
        </w:tc>
        <w:tc>
          <w:tcPr>
            <w:tcW w:w="2320" w:type="dxa"/>
          </w:tcPr>
          <w:p w14:paraId="0C98BC5A" w14:textId="77777777" w:rsidR="00846CBE" w:rsidRPr="00DD6036" w:rsidRDefault="00846CBE" w:rsidP="00482045">
            <w:pPr>
              <w:spacing w:line="264" w:lineRule="auto"/>
              <w:rPr>
                <w:rFonts w:ascii="Arial" w:eastAsiaTheme="minorEastAsia" w:hAnsi="Arial" w:cs="Arial"/>
                <w:b/>
              </w:rPr>
            </w:pPr>
            <w:r w:rsidRPr="00DD6036">
              <w:rPr>
                <w:rFonts w:ascii="Arial" w:eastAsiaTheme="minorEastAsia" w:hAnsi="Arial" w:cs="Arial"/>
                <w:b/>
              </w:rPr>
              <w:t>Test</w:t>
            </w:r>
          </w:p>
        </w:tc>
      </w:tr>
    </w:tbl>
    <w:p w14:paraId="43E11977" w14:textId="77777777" w:rsidR="00C40615" w:rsidRPr="00DD6036" w:rsidRDefault="00254B6B" w:rsidP="005A5A2B">
      <w:pPr>
        <w:spacing w:after="0" w:line="240" w:lineRule="auto"/>
        <w:rPr>
          <w:rFonts w:ascii="Arial" w:eastAsiaTheme="minorEastAsia" w:hAnsi="Arial" w:cs="Arial"/>
          <w:b/>
          <w:sz w:val="23"/>
          <w:szCs w:val="23"/>
        </w:rPr>
      </w:pPr>
      <w:r w:rsidRPr="00DD6036">
        <w:rPr>
          <w:rFonts w:ascii="Arial" w:eastAsiaTheme="minorEastAsia" w:hAnsi="Arial" w:cs="Arial"/>
          <w:b/>
          <w:sz w:val="23"/>
          <w:szCs w:val="23"/>
        </w:rPr>
        <w:t>Below is a list of the</w:t>
      </w:r>
      <w:r w:rsidR="000A3F71" w:rsidRPr="00DD6036">
        <w:rPr>
          <w:rFonts w:ascii="Arial" w:eastAsiaTheme="minorEastAsia" w:hAnsi="Arial" w:cs="Arial"/>
          <w:b/>
          <w:sz w:val="23"/>
          <w:szCs w:val="23"/>
        </w:rPr>
        <w:t xml:space="preserve"> criteria required to apply for this role; p</w:t>
      </w:r>
      <w:r w:rsidRPr="00DD6036">
        <w:rPr>
          <w:rFonts w:ascii="Arial" w:eastAsiaTheme="minorEastAsia" w:hAnsi="Arial" w:cs="Arial"/>
          <w:b/>
          <w:sz w:val="23"/>
          <w:szCs w:val="23"/>
        </w:rPr>
        <w:t>lease address each of these points in your application.</w:t>
      </w:r>
      <w:r w:rsidR="00C40615" w:rsidRPr="00DD6036">
        <w:rPr>
          <w:rFonts w:ascii="Arial" w:eastAsiaTheme="minorEastAsia" w:hAnsi="Arial" w:cs="Arial"/>
          <w:b/>
          <w:sz w:val="23"/>
          <w:szCs w:val="23"/>
        </w:rPr>
        <w:t xml:space="preserve"> </w:t>
      </w:r>
    </w:p>
    <w:p w14:paraId="2D9AB396" w14:textId="77777777" w:rsidR="00482045" w:rsidRPr="00DD6036" w:rsidRDefault="00482045" w:rsidP="005A5A2B">
      <w:pPr>
        <w:spacing w:after="0" w:line="240" w:lineRule="auto"/>
        <w:rPr>
          <w:rFonts w:ascii="Arial" w:eastAsiaTheme="minorEastAsia" w:hAnsi="Arial" w:cs="Arial"/>
          <w:b/>
          <w:sz w:val="23"/>
          <w:szCs w:val="23"/>
        </w:rPr>
      </w:pPr>
    </w:p>
    <w:p w14:paraId="22E854AA" w14:textId="77777777" w:rsidR="007A4D3C" w:rsidRPr="00DD6036" w:rsidRDefault="007A4D3C" w:rsidP="005A5A2B">
      <w:pPr>
        <w:spacing w:after="0" w:line="240" w:lineRule="auto"/>
        <w:rPr>
          <w:rFonts w:ascii="Arial" w:eastAsiaTheme="minorEastAsia" w:hAnsi="Arial" w:cs="Arial"/>
          <w:b/>
          <w:sz w:val="21"/>
          <w:szCs w:val="21"/>
        </w:rPr>
      </w:pPr>
    </w:p>
    <w:p w14:paraId="4604C910" w14:textId="77777777" w:rsidR="007A4D3C" w:rsidRPr="00DD6036" w:rsidRDefault="007A4D3C" w:rsidP="000A3F71">
      <w:pPr>
        <w:spacing w:after="0" w:line="264" w:lineRule="auto"/>
        <w:rPr>
          <w:rFonts w:ascii="Arial" w:eastAsiaTheme="minorEastAsia" w:hAnsi="Arial" w:cs="Arial"/>
          <w:b/>
          <w:szCs w:val="20"/>
        </w:rPr>
      </w:pPr>
    </w:p>
    <w:p w14:paraId="1A3BC83A" w14:textId="77777777" w:rsidR="00482045" w:rsidRPr="00DD6036" w:rsidRDefault="00482045" w:rsidP="000A3F71">
      <w:pPr>
        <w:spacing w:after="0" w:line="264" w:lineRule="auto"/>
        <w:rPr>
          <w:rFonts w:ascii="Arial" w:eastAsiaTheme="minorEastAsia" w:hAnsi="Arial" w:cs="Arial"/>
          <w:b/>
          <w:szCs w:val="20"/>
        </w:rPr>
      </w:pPr>
    </w:p>
    <w:tbl>
      <w:tblPr>
        <w:tblStyle w:val="TableGrid"/>
        <w:tblW w:w="9063" w:type="dxa"/>
        <w:tblLook w:val="04A0" w:firstRow="1" w:lastRow="0" w:firstColumn="1" w:lastColumn="0" w:noHBand="0" w:noVBand="1"/>
      </w:tblPr>
      <w:tblGrid>
        <w:gridCol w:w="6464"/>
        <w:gridCol w:w="1311"/>
        <w:gridCol w:w="1288"/>
      </w:tblGrid>
      <w:tr w:rsidR="007A4D3C" w:rsidRPr="00DD6036" w14:paraId="11CA4EDF" w14:textId="77777777" w:rsidTr="006C5CF5">
        <w:trPr>
          <w:trHeight w:val="268"/>
        </w:trPr>
        <w:tc>
          <w:tcPr>
            <w:tcW w:w="9063" w:type="dxa"/>
            <w:gridSpan w:val="3"/>
            <w:shd w:val="clear" w:color="auto" w:fill="1F2A44"/>
          </w:tcPr>
          <w:p w14:paraId="027D08E1" w14:textId="77777777" w:rsidR="007A4D3C" w:rsidRPr="00DD6036" w:rsidRDefault="007A4D3C" w:rsidP="00D4528A">
            <w:pPr>
              <w:spacing w:line="264" w:lineRule="auto"/>
              <w:rPr>
                <w:rFonts w:ascii="Arial" w:eastAsiaTheme="minorEastAsia" w:hAnsi="Arial" w:cs="Arial"/>
                <w:b/>
                <w:color w:val="FFFFFF" w:themeColor="background1"/>
              </w:rPr>
            </w:pPr>
            <w:r w:rsidRPr="00DD6036">
              <w:rPr>
                <w:rFonts w:ascii="Arial" w:eastAsiaTheme="minorEastAsia" w:hAnsi="Arial" w:cs="Arial"/>
                <w:b/>
                <w:color w:val="FFFFFF" w:themeColor="background1"/>
              </w:rPr>
              <w:t xml:space="preserve">Knowledge, Skills and Experience </w:t>
            </w:r>
          </w:p>
        </w:tc>
      </w:tr>
      <w:tr w:rsidR="00D206C3" w:rsidRPr="00DD6036" w14:paraId="765D90A1" w14:textId="77777777" w:rsidTr="00CA5E10">
        <w:trPr>
          <w:trHeight w:val="277"/>
        </w:trPr>
        <w:tc>
          <w:tcPr>
            <w:tcW w:w="6464" w:type="dxa"/>
          </w:tcPr>
          <w:p w14:paraId="19407E29" w14:textId="1ADC4F4F" w:rsidR="00D206C3" w:rsidRPr="00EC07E1" w:rsidRDefault="007D3583" w:rsidP="00846CBE">
            <w:pPr>
              <w:rPr>
                <w:rFonts w:ascii="Arial" w:hAnsi="Arial" w:cs="Arial"/>
                <w:b/>
                <w:bCs/>
              </w:rPr>
            </w:pPr>
            <w:r w:rsidRPr="00EC07E1">
              <w:rPr>
                <w:rFonts w:ascii="Arial" w:hAnsi="Arial" w:cs="Arial"/>
                <w:b/>
                <w:bCs/>
              </w:rPr>
              <w:t xml:space="preserve">Understanding of the needs of </w:t>
            </w:r>
            <w:r w:rsidR="004106D2">
              <w:rPr>
                <w:rFonts w:ascii="Arial" w:hAnsi="Arial" w:cs="Arial"/>
                <w:b/>
                <w:bCs/>
              </w:rPr>
              <w:t>women</w:t>
            </w:r>
            <w:r w:rsidRPr="00EC07E1">
              <w:rPr>
                <w:rFonts w:ascii="Arial" w:hAnsi="Arial" w:cs="Arial"/>
                <w:b/>
                <w:bCs/>
              </w:rPr>
              <w:t xml:space="preserve"> who are rough sleeping and/or begging</w:t>
            </w:r>
            <w:r w:rsidR="004106D2">
              <w:rPr>
                <w:rFonts w:ascii="Arial" w:hAnsi="Arial" w:cs="Arial"/>
                <w:b/>
                <w:bCs/>
              </w:rPr>
              <w:t xml:space="preserve"> and/or selling sex.</w:t>
            </w:r>
          </w:p>
        </w:tc>
        <w:tc>
          <w:tcPr>
            <w:tcW w:w="1311" w:type="dxa"/>
          </w:tcPr>
          <w:p w14:paraId="5A349767" w14:textId="2A268A58" w:rsidR="00D206C3"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EA12036" w14:textId="692A5164"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6EBE2AFE" w14:textId="77777777" w:rsidTr="00CA5E10">
        <w:trPr>
          <w:trHeight w:val="268"/>
        </w:trPr>
        <w:tc>
          <w:tcPr>
            <w:tcW w:w="6464" w:type="dxa"/>
          </w:tcPr>
          <w:p w14:paraId="6D34538E" w14:textId="77777777" w:rsidR="007D3583" w:rsidRPr="00EC07E1" w:rsidRDefault="007D3583" w:rsidP="007D3583">
            <w:pPr>
              <w:rPr>
                <w:rFonts w:ascii="Arial" w:hAnsi="Arial" w:cs="Arial"/>
                <w:b/>
                <w:bCs/>
              </w:rPr>
            </w:pPr>
            <w:r w:rsidRPr="00EC07E1">
              <w:rPr>
                <w:rFonts w:ascii="Arial" w:hAnsi="Arial" w:cs="Arial"/>
                <w:b/>
                <w:bCs/>
              </w:rPr>
              <w:t>In-depth knowledge of at least one of the following: substance misuse, alcohol</w:t>
            </w:r>
          </w:p>
          <w:p w14:paraId="7E826898" w14:textId="7B2E44FC" w:rsidR="00D206C3" w:rsidRPr="00EC07E1" w:rsidRDefault="007D3583" w:rsidP="007D3583">
            <w:pPr>
              <w:rPr>
                <w:rFonts w:ascii="Arial" w:hAnsi="Arial" w:cs="Arial"/>
                <w:b/>
                <w:bCs/>
              </w:rPr>
            </w:pPr>
            <w:r w:rsidRPr="00EC07E1">
              <w:rPr>
                <w:rFonts w:ascii="Arial" w:hAnsi="Arial" w:cs="Arial"/>
                <w:b/>
                <w:bCs/>
              </w:rPr>
              <w:t>misuse, mental health</w:t>
            </w:r>
            <w:r w:rsidR="004106D2">
              <w:rPr>
                <w:rFonts w:ascii="Arial" w:hAnsi="Arial" w:cs="Arial"/>
                <w:b/>
                <w:bCs/>
              </w:rPr>
              <w:t>, sex working.</w:t>
            </w:r>
          </w:p>
        </w:tc>
        <w:tc>
          <w:tcPr>
            <w:tcW w:w="1311" w:type="dxa"/>
          </w:tcPr>
          <w:p w14:paraId="6BF39603" w14:textId="2D337544" w:rsidR="00D206C3"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7ACEE899" w14:textId="5639ABF0"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3DFBABC1" w14:textId="77777777" w:rsidTr="00CA5E10">
        <w:trPr>
          <w:trHeight w:val="417"/>
        </w:trPr>
        <w:tc>
          <w:tcPr>
            <w:tcW w:w="6464" w:type="dxa"/>
          </w:tcPr>
          <w:p w14:paraId="10844464" w14:textId="693A3DAA" w:rsidR="00D206C3" w:rsidRPr="00EC07E1" w:rsidRDefault="007D3583" w:rsidP="00846CBE">
            <w:pPr>
              <w:rPr>
                <w:rFonts w:ascii="Arial" w:hAnsi="Arial" w:cs="Arial"/>
                <w:b/>
                <w:bCs/>
              </w:rPr>
            </w:pPr>
            <w:r w:rsidRPr="00EC07E1">
              <w:rPr>
                <w:rFonts w:ascii="Arial" w:hAnsi="Arial" w:cs="Arial"/>
                <w:b/>
                <w:bCs/>
              </w:rPr>
              <w:t>Understanding of service users who have multiple and complex needs.</w:t>
            </w:r>
          </w:p>
        </w:tc>
        <w:tc>
          <w:tcPr>
            <w:tcW w:w="1311" w:type="dxa"/>
          </w:tcPr>
          <w:p w14:paraId="3D407C61" w14:textId="6B295F21" w:rsidR="00D206C3"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6DF07D16" w14:textId="16B4E9F3"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301CAA3B" w14:textId="77777777" w:rsidTr="00CA5E10">
        <w:trPr>
          <w:trHeight w:val="283"/>
        </w:trPr>
        <w:tc>
          <w:tcPr>
            <w:tcW w:w="6464" w:type="dxa"/>
          </w:tcPr>
          <w:p w14:paraId="7AF8E134" w14:textId="43D756E2" w:rsidR="00D206C3" w:rsidRPr="00EC07E1" w:rsidRDefault="007D3583" w:rsidP="007D3583">
            <w:pPr>
              <w:rPr>
                <w:rFonts w:ascii="Arial" w:hAnsi="Arial" w:cs="Arial"/>
                <w:b/>
                <w:bCs/>
              </w:rPr>
            </w:pPr>
            <w:r w:rsidRPr="00EC07E1">
              <w:rPr>
                <w:rFonts w:ascii="Arial" w:hAnsi="Arial" w:cs="Arial"/>
                <w:b/>
                <w:bCs/>
              </w:rPr>
              <w:t>Understanding the importance of multi-agency working within a strength based, asset building approach and maintaining professional boundaries.</w:t>
            </w:r>
          </w:p>
        </w:tc>
        <w:tc>
          <w:tcPr>
            <w:tcW w:w="1311" w:type="dxa"/>
          </w:tcPr>
          <w:p w14:paraId="38E47CC8" w14:textId="5E4DD676" w:rsidR="00D206C3"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3093C5EC" w14:textId="03EE9A4E"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23F27B58" w14:textId="77777777" w:rsidTr="00210924">
        <w:trPr>
          <w:trHeight w:val="308"/>
        </w:trPr>
        <w:tc>
          <w:tcPr>
            <w:tcW w:w="6464" w:type="dxa"/>
          </w:tcPr>
          <w:p w14:paraId="56BB5573" w14:textId="06C4450B" w:rsidR="00D206C3" w:rsidRPr="00EC07E1" w:rsidRDefault="00210924" w:rsidP="00846CBE">
            <w:pPr>
              <w:rPr>
                <w:rFonts w:ascii="Arial" w:eastAsia="Calibri" w:hAnsi="Arial" w:cs="Arial"/>
                <w:b/>
                <w:bCs/>
              </w:rPr>
            </w:pPr>
            <w:r w:rsidRPr="00EC07E1">
              <w:rPr>
                <w:rFonts w:ascii="Arial" w:eastAsia="Calibri" w:hAnsi="Arial" w:cs="Arial"/>
                <w:b/>
                <w:bCs/>
              </w:rPr>
              <w:t>Experience of facilitating multi-agency meetings.</w:t>
            </w:r>
          </w:p>
        </w:tc>
        <w:tc>
          <w:tcPr>
            <w:tcW w:w="1311" w:type="dxa"/>
          </w:tcPr>
          <w:p w14:paraId="6BCA0992" w14:textId="32DD3F9A"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0DE1C5A" w14:textId="12EA945A"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D206C3" w:rsidRPr="00DD6036" w14:paraId="7D253C1E" w14:textId="77777777" w:rsidTr="00CA5E10">
        <w:trPr>
          <w:trHeight w:val="422"/>
        </w:trPr>
        <w:tc>
          <w:tcPr>
            <w:tcW w:w="6464" w:type="dxa"/>
          </w:tcPr>
          <w:p w14:paraId="28729FDC" w14:textId="50BE9800" w:rsidR="00D206C3" w:rsidRPr="00EC07E1" w:rsidRDefault="00210924" w:rsidP="00210924">
            <w:pPr>
              <w:rPr>
                <w:rFonts w:ascii="Arial" w:hAnsi="Arial" w:cs="Arial"/>
                <w:b/>
                <w:bCs/>
              </w:rPr>
            </w:pPr>
            <w:r w:rsidRPr="00EC07E1">
              <w:rPr>
                <w:rFonts w:ascii="Arial" w:hAnsi="Arial" w:cs="Arial"/>
                <w:b/>
                <w:bCs/>
              </w:rPr>
              <w:t>Experience of and a commitment to, working positively in partnership with a range of statutory and voluntary agencies.</w:t>
            </w:r>
          </w:p>
        </w:tc>
        <w:tc>
          <w:tcPr>
            <w:tcW w:w="1311" w:type="dxa"/>
          </w:tcPr>
          <w:p w14:paraId="506B79F0" w14:textId="4E007872"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631BCCF" w14:textId="0788C1B8" w:rsidR="00D206C3"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0A3F71" w:rsidRPr="00DD6036" w14:paraId="5A0A1BC6" w14:textId="77777777" w:rsidTr="00CA5E10">
        <w:trPr>
          <w:trHeight w:val="353"/>
        </w:trPr>
        <w:tc>
          <w:tcPr>
            <w:tcW w:w="6464" w:type="dxa"/>
          </w:tcPr>
          <w:p w14:paraId="188052D2" w14:textId="1E0980BE" w:rsidR="000A3F71" w:rsidRPr="00EC07E1" w:rsidRDefault="00210924" w:rsidP="00846CBE">
            <w:pPr>
              <w:rPr>
                <w:rFonts w:ascii="Arial" w:eastAsiaTheme="minorEastAsia" w:hAnsi="Arial" w:cs="Arial"/>
                <w:b/>
                <w:bCs/>
                <w:color w:val="1F2A44"/>
              </w:rPr>
            </w:pPr>
            <w:r w:rsidRPr="00EC07E1">
              <w:rPr>
                <w:rFonts w:ascii="Arial" w:eastAsiaTheme="minorEastAsia" w:hAnsi="Arial" w:cs="Arial"/>
                <w:b/>
                <w:bCs/>
                <w:color w:val="1F2A44"/>
              </w:rPr>
              <w:t>Good administrative, recording and reporting skills.</w:t>
            </w:r>
          </w:p>
        </w:tc>
        <w:tc>
          <w:tcPr>
            <w:tcW w:w="1311" w:type="dxa"/>
          </w:tcPr>
          <w:p w14:paraId="0DF608F3" w14:textId="6C5296DF" w:rsidR="000A3F71"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32C210C5" w14:textId="508E4563" w:rsidR="000A3F71"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5A5A2B" w:rsidRPr="00DD6036" w14:paraId="541B6FED" w14:textId="77777777" w:rsidTr="00CA5E10">
        <w:trPr>
          <w:trHeight w:val="353"/>
        </w:trPr>
        <w:tc>
          <w:tcPr>
            <w:tcW w:w="6464" w:type="dxa"/>
          </w:tcPr>
          <w:p w14:paraId="50D85C56" w14:textId="2080053A" w:rsidR="005A5A2B" w:rsidRPr="00EC07E1" w:rsidRDefault="00210924" w:rsidP="00210924">
            <w:pPr>
              <w:rPr>
                <w:rFonts w:ascii="Arial" w:hAnsi="Arial" w:cs="Arial"/>
                <w:b/>
                <w:bCs/>
              </w:rPr>
            </w:pPr>
            <w:r w:rsidRPr="00EC07E1">
              <w:rPr>
                <w:rFonts w:ascii="Arial" w:hAnsi="Arial" w:cs="Arial"/>
                <w:b/>
                <w:bCs/>
              </w:rPr>
              <w:t>Knowledge of safeguarding procedures applicable to children and vulnerable adults.</w:t>
            </w:r>
          </w:p>
        </w:tc>
        <w:tc>
          <w:tcPr>
            <w:tcW w:w="1311" w:type="dxa"/>
          </w:tcPr>
          <w:p w14:paraId="175B2E2E" w14:textId="0EBC63F0" w:rsidR="005A5A2B"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20075382" w14:textId="570E1B9F" w:rsidR="005A5A2B"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5A5A2B" w:rsidRPr="00DD6036" w14:paraId="4A8725CD" w14:textId="77777777" w:rsidTr="00CA5E10">
        <w:trPr>
          <w:trHeight w:val="353"/>
        </w:trPr>
        <w:tc>
          <w:tcPr>
            <w:tcW w:w="6464" w:type="dxa"/>
          </w:tcPr>
          <w:p w14:paraId="3BA1BECD" w14:textId="0ABDD09F" w:rsidR="005A5A2B" w:rsidRPr="00EC07E1" w:rsidRDefault="00AA129E" w:rsidP="00846CBE">
            <w:pPr>
              <w:rPr>
                <w:rFonts w:ascii="Arial" w:hAnsi="Arial" w:cs="Arial"/>
                <w:b/>
                <w:bCs/>
              </w:rPr>
            </w:pPr>
            <w:r w:rsidRPr="00EC07E1">
              <w:rPr>
                <w:rFonts w:ascii="Arial" w:hAnsi="Arial" w:cs="Arial"/>
                <w:b/>
                <w:bCs/>
              </w:rPr>
              <w:t>Knowledge of Supported Housing</w:t>
            </w:r>
          </w:p>
        </w:tc>
        <w:tc>
          <w:tcPr>
            <w:tcW w:w="1311" w:type="dxa"/>
          </w:tcPr>
          <w:p w14:paraId="472180EF" w14:textId="2E066599" w:rsidR="005A5A2B" w:rsidRPr="00DD6036" w:rsidRDefault="00680413"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6B5C2F15" w14:textId="54885633" w:rsidR="005A5A2B"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5A5A2B" w:rsidRPr="00DD6036" w14:paraId="4D6E0812" w14:textId="77777777" w:rsidTr="00CA5E10">
        <w:trPr>
          <w:trHeight w:val="353"/>
        </w:trPr>
        <w:tc>
          <w:tcPr>
            <w:tcW w:w="6464" w:type="dxa"/>
          </w:tcPr>
          <w:p w14:paraId="3DC1F5FA" w14:textId="5E238538" w:rsidR="005A5A2B" w:rsidRPr="00EC07E1" w:rsidRDefault="00287E79" w:rsidP="00287E79">
            <w:pPr>
              <w:rPr>
                <w:rFonts w:ascii="Arial" w:hAnsi="Arial" w:cs="Arial"/>
                <w:b/>
                <w:bCs/>
              </w:rPr>
            </w:pPr>
            <w:r w:rsidRPr="00EC07E1">
              <w:rPr>
                <w:rFonts w:ascii="Arial" w:hAnsi="Arial" w:cs="Arial"/>
                <w:b/>
                <w:bCs/>
              </w:rPr>
              <w:t xml:space="preserve">The ability to work with confidence and patience with </w:t>
            </w:r>
            <w:r w:rsidR="004106D2">
              <w:rPr>
                <w:rFonts w:ascii="Arial" w:hAnsi="Arial" w:cs="Arial"/>
                <w:b/>
                <w:bCs/>
              </w:rPr>
              <w:t>service users</w:t>
            </w:r>
            <w:r w:rsidRPr="00EC07E1">
              <w:rPr>
                <w:rFonts w:ascii="Arial" w:hAnsi="Arial" w:cs="Arial"/>
                <w:b/>
                <w:bCs/>
              </w:rPr>
              <w:t xml:space="preserve"> unwilling to engage with services and those that exhibit challenging behaviour.</w:t>
            </w:r>
          </w:p>
        </w:tc>
        <w:tc>
          <w:tcPr>
            <w:tcW w:w="1311" w:type="dxa"/>
          </w:tcPr>
          <w:p w14:paraId="55063CC1" w14:textId="00C0750C" w:rsidR="005A5A2B"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6B559625" w14:textId="0F271FD1" w:rsidR="005A5A2B"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17928710" w14:textId="77777777" w:rsidTr="00CA5E10">
        <w:trPr>
          <w:trHeight w:val="353"/>
        </w:trPr>
        <w:tc>
          <w:tcPr>
            <w:tcW w:w="6464" w:type="dxa"/>
          </w:tcPr>
          <w:p w14:paraId="1138737B" w14:textId="025657DA" w:rsidR="00EB7895" w:rsidRPr="00EC07E1" w:rsidRDefault="00E14EEC" w:rsidP="00846CBE">
            <w:pPr>
              <w:rPr>
                <w:rFonts w:ascii="Arial" w:hAnsi="Arial" w:cs="Arial"/>
                <w:b/>
                <w:bCs/>
              </w:rPr>
            </w:pPr>
            <w:r w:rsidRPr="00EC07E1">
              <w:rPr>
                <w:rFonts w:ascii="Arial" w:hAnsi="Arial" w:cs="Arial"/>
                <w:b/>
                <w:bCs/>
              </w:rPr>
              <w:t>The ability to work unsociable hours as and when required.</w:t>
            </w:r>
          </w:p>
        </w:tc>
        <w:tc>
          <w:tcPr>
            <w:tcW w:w="1311" w:type="dxa"/>
          </w:tcPr>
          <w:p w14:paraId="3DB30076" w14:textId="5AAA6BAD" w:rsidR="00EB7895"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17259359" w14:textId="74237407"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64454D06" w14:textId="77777777" w:rsidTr="00CA5E10">
        <w:trPr>
          <w:trHeight w:val="353"/>
        </w:trPr>
        <w:tc>
          <w:tcPr>
            <w:tcW w:w="6464" w:type="dxa"/>
          </w:tcPr>
          <w:p w14:paraId="6B544075" w14:textId="5191A3A1" w:rsidR="00EB7895" w:rsidRPr="00EC07E1" w:rsidRDefault="00E14EEC" w:rsidP="00E14EEC">
            <w:pPr>
              <w:rPr>
                <w:rFonts w:ascii="Arial" w:hAnsi="Arial" w:cs="Arial"/>
                <w:b/>
                <w:bCs/>
              </w:rPr>
            </w:pPr>
            <w:r w:rsidRPr="00EC07E1">
              <w:rPr>
                <w:rFonts w:ascii="Arial" w:hAnsi="Arial" w:cs="Arial"/>
                <w:b/>
                <w:bCs/>
              </w:rPr>
              <w:t>Good level of IT literacy, including the ability to use IT systems, including Microsoft Office applications.</w:t>
            </w:r>
          </w:p>
        </w:tc>
        <w:tc>
          <w:tcPr>
            <w:tcW w:w="1311" w:type="dxa"/>
          </w:tcPr>
          <w:p w14:paraId="1A39CBEE" w14:textId="342A6D28" w:rsidR="00EB7895" w:rsidRPr="00DD6036" w:rsidRDefault="00CB4760" w:rsidP="00846CBE">
            <w:pPr>
              <w:jc w:val="center"/>
              <w:rPr>
                <w:rFonts w:ascii="Arial" w:eastAsiaTheme="minorEastAsia" w:hAnsi="Arial" w:cs="Arial"/>
                <w:color w:val="1F2A44"/>
              </w:rPr>
            </w:pPr>
            <w:r>
              <w:rPr>
                <w:rFonts w:ascii="Arial" w:eastAsiaTheme="minorEastAsia" w:hAnsi="Arial" w:cs="Arial"/>
                <w:color w:val="1F2A44"/>
              </w:rPr>
              <w:t>E</w:t>
            </w:r>
          </w:p>
        </w:tc>
        <w:tc>
          <w:tcPr>
            <w:tcW w:w="1288" w:type="dxa"/>
          </w:tcPr>
          <w:p w14:paraId="36513404" w14:textId="6AFC3E5C"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w:t>
            </w:r>
          </w:p>
        </w:tc>
      </w:tr>
      <w:tr w:rsidR="00EB7895" w:rsidRPr="00DD6036" w14:paraId="6DDC7E60" w14:textId="77777777" w:rsidTr="00CA5E10">
        <w:trPr>
          <w:trHeight w:val="353"/>
        </w:trPr>
        <w:tc>
          <w:tcPr>
            <w:tcW w:w="6464" w:type="dxa"/>
          </w:tcPr>
          <w:p w14:paraId="51A8DBA3" w14:textId="1A9CEFBC" w:rsidR="00EB7895" w:rsidRPr="00EC07E1" w:rsidRDefault="00E14EEC" w:rsidP="00E14EEC">
            <w:pPr>
              <w:rPr>
                <w:rFonts w:ascii="Arial" w:hAnsi="Arial" w:cs="Arial"/>
                <w:b/>
                <w:bCs/>
              </w:rPr>
            </w:pPr>
            <w:r w:rsidRPr="00EC07E1">
              <w:rPr>
                <w:rFonts w:ascii="Arial" w:hAnsi="Arial" w:cs="Arial"/>
                <w:b/>
                <w:bCs/>
              </w:rPr>
              <w:t>Ability to critically reflect and evaluate interventions, service delivery and areas for development</w:t>
            </w:r>
          </w:p>
        </w:tc>
        <w:tc>
          <w:tcPr>
            <w:tcW w:w="1311" w:type="dxa"/>
          </w:tcPr>
          <w:p w14:paraId="55FECABD" w14:textId="665B0365"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2AB49C4A" w14:textId="699C2057"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51F0622E" w14:textId="77777777" w:rsidTr="00CA5E10">
        <w:trPr>
          <w:trHeight w:val="353"/>
        </w:trPr>
        <w:tc>
          <w:tcPr>
            <w:tcW w:w="6464" w:type="dxa"/>
          </w:tcPr>
          <w:p w14:paraId="3EE90B42" w14:textId="22573F39" w:rsidR="00EB7895" w:rsidRPr="00EC07E1" w:rsidRDefault="00CB4760" w:rsidP="00846CBE">
            <w:pPr>
              <w:rPr>
                <w:rFonts w:ascii="Arial" w:hAnsi="Arial" w:cs="Arial"/>
                <w:b/>
                <w:bCs/>
              </w:rPr>
            </w:pPr>
            <w:r w:rsidRPr="00EC07E1">
              <w:rPr>
                <w:rFonts w:ascii="Arial" w:hAnsi="Arial" w:cs="Arial"/>
                <w:b/>
                <w:bCs/>
              </w:rPr>
              <w:t>Experience of working as part of an outreach team</w:t>
            </w:r>
          </w:p>
        </w:tc>
        <w:tc>
          <w:tcPr>
            <w:tcW w:w="1311" w:type="dxa"/>
          </w:tcPr>
          <w:p w14:paraId="0D61A97D" w14:textId="08213857" w:rsidR="00EB7895" w:rsidRPr="00DD6036" w:rsidRDefault="00CB4760"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76AFD0F6" w14:textId="5DF0359B"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AD648F" w:rsidRPr="00DD6036" w14:paraId="60F6CD64" w14:textId="77777777" w:rsidTr="00CA5E10">
        <w:trPr>
          <w:trHeight w:val="353"/>
        </w:trPr>
        <w:tc>
          <w:tcPr>
            <w:tcW w:w="6464" w:type="dxa"/>
          </w:tcPr>
          <w:p w14:paraId="223D31D7" w14:textId="38C8E791" w:rsidR="00AD648F" w:rsidRPr="00EC07E1" w:rsidRDefault="00CB4760" w:rsidP="00846CBE">
            <w:pPr>
              <w:rPr>
                <w:rFonts w:ascii="Arial" w:hAnsi="Arial" w:cs="Arial"/>
                <w:b/>
                <w:bCs/>
              </w:rPr>
            </w:pPr>
            <w:r w:rsidRPr="00EC07E1">
              <w:rPr>
                <w:rFonts w:ascii="Arial" w:hAnsi="Arial" w:cs="Arial"/>
                <w:b/>
                <w:bCs/>
              </w:rPr>
              <w:t>Experience of working with rough sleepers</w:t>
            </w:r>
          </w:p>
        </w:tc>
        <w:tc>
          <w:tcPr>
            <w:tcW w:w="1311" w:type="dxa"/>
          </w:tcPr>
          <w:p w14:paraId="20ADD3A2" w14:textId="0E7E976E" w:rsidR="00AD648F" w:rsidRPr="00DD6036" w:rsidRDefault="00CB4760"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79CAF1D" w14:textId="77F9EC4A" w:rsidR="00AD648F"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AD648F" w:rsidRPr="00DD6036" w14:paraId="43EF1648" w14:textId="77777777" w:rsidTr="00CA5E10">
        <w:trPr>
          <w:trHeight w:val="353"/>
        </w:trPr>
        <w:tc>
          <w:tcPr>
            <w:tcW w:w="6464" w:type="dxa"/>
          </w:tcPr>
          <w:p w14:paraId="015D150C" w14:textId="4A73E65A" w:rsidR="00AD648F" w:rsidRPr="00EC07E1" w:rsidRDefault="00CB4760" w:rsidP="00846CBE">
            <w:pPr>
              <w:rPr>
                <w:rFonts w:ascii="Arial" w:hAnsi="Arial" w:cs="Arial"/>
                <w:b/>
                <w:bCs/>
              </w:rPr>
            </w:pPr>
            <w:r w:rsidRPr="00EC07E1">
              <w:rPr>
                <w:rFonts w:ascii="Arial" w:hAnsi="Arial" w:cs="Arial"/>
                <w:b/>
                <w:bCs/>
              </w:rPr>
              <w:t>Experience of working in a social care environment</w:t>
            </w:r>
          </w:p>
        </w:tc>
        <w:tc>
          <w:tcPr>
            <w:tcW w:w="1311" w:type="dxa"/>
          </w:tcPr>
          <w:p w14:paraId="6AFD23AE" w14:textId="298419F3" w:rsidR="00AD648F" w:rsidRPr="00DD6036" w:rsidRDefault="00CB4760"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0C4EBE81" w14:textId="501E2B42" w:rsidR="00AD648F"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4106D2" w:rsidRPr="00DD6036" w14:paraId="30FCF907" w14:textId="77777777" w:rsidTr="00CA5E10">
        <w:trPr>
          <w:trHeight w:val="353"/>
        </w:trPr>
        <w:tc>
          <w:tcPr>
            <w:tcW w:w="6464" w:type="dxa"/>
          </w:tcPr>
          <w:p w14:paraId="435B792F" w14:textId="5D5D501A" w:rsidR="004106D2" w:rsidRPr="00EC07E1" w:rsidRDefault="004106D2" w:rsidP="00846CBE">
            <w:pPr>
              <w:rPr>
                <w:rFonts w:ascii="Arial" w:hAnsi="Arial" w:cs="Arial"/>
                <w:b/>
                <w:bCs/>
              </w:rPr>
            </w:pPr>
            <w:r>
              <w:rPr>
                <w:rFonts w:ascii="Arial" w:hAnsi="Arial" w:cs="Arial"/>
                <w:b/>
                <w:bCs/>
              </w:rPr>
              <w:t>Experience of working with women who sell sex</w:t>
            </w:r>
          </w:p>
        </w:tc>
        <w:tc>
          <w:tcPr>
            <w:tcW w:w="1311" w:type="dxa"/>
          </w:tcPr>
          <w:p w14:paraId="2744E288" w14:textId="5FD6EB15" w:rsidR="004106D2" w:rsidRDefault="004106D2"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18B348CF" w14:textId="1108A7A1" w:rsidR="004106D2" w:rsidRDefault="004106D2" w:rsidP="00846CBE">
            <w:pPr>
              <w:jc w:val="center"/>
              <w:rPr>
                <w:rFonts w:ascii="Arial" w:eastAsiaTheme="minorEastAsia" w:hAnsi="Arial" w:cs="Arial"/>
                <w:color w:val="1F2A44"/>
              </w:rPr>
            </w:pPr>
            <w:r>
              <w:rPr>
                <w:rFonts w:ascii="Arial" w:eastAsiaTheme="minorEastAsia" w:hAnsi="Arial" w:cs="Arial"/>
                <w:color w:val="1F2A44"/>
              </w:rPr>
              <w:t>AI</w:t>
            </w:r>
          </w:p>
        </w:tc>
      </w:tr>
      <w:tr w:rsidR="00AD648F" w:rsidRPr="00DD6036" w14:paraId="57A1A5C8" w14:textId="77777777" w:rsidTr="00CA5E10">
        <w:trPr>
          <w:trHeight w:val="353"/>
        </w:trPr>
        <w:tc>
          <w:tcPr>
            <w:tcW w:w="6464" w:type="dxa"/>
          </w:tcPr>
          <w:p w14:paraId="7B52BAE9" w14:textId="1DC65026" w:rsidR="00AD648F" w:rsidRPr="00EC07E1" w:rsidRDefault="00CB4760" w:rsidP="00846CBE">
            <w:pPr>
              <w:rPr>
                <w:rFonts w:ascii="Arial" w:hAnsi="Arial" w:cs="Arial"/>
                <w:b/>
                <w:bCs/>
              </w:rPr>
            </w:pPr>
            <w:r w:rsidRPr="00EC07E1">
              <w:rPr>
                <w:rFonts w:ascii="Arial" w:hAnsi="Arial" w:cs="Arial"/>
                <w:b/>
                <w:bCs/>
              </w:rPr>
              <w:t>Experience of working within the substance misuse sector</w:t>
            </w:r>
          </w:p>
        </w:tc>
        <w:tc>
          <w:tcPr>
            <w:tcW w:w="1311" w:type="dxa"/>
          </w:tcPr>
          <w:p w14:paraId="2FD98132" w14:textId="4BE44197" w:rsidR="00AD648F" w:rsidRPr="00DD6036" w:rsidRDefault="00CB4760"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463E1B14" w14:textId="179A90B1" w:rsidR="00AD648F"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EB7895" w:rsidRPr="00DD6036" w14:paraId="00BFF103" w14:textId="77777777" w:rsidTr="00C32A06">
        <w:trPr>
          <w:trHeight w:val="414"/>
        </w:trPr>
        <w:tc>
          <w:tcPr>
            <w:tcW w:w="6464" w:type="dxa"/>
          </w:tcPr>
          <w:p w14:paraId="0DF35F72" w14:textId="5720558B" w:rsidR="00EB7895" w:rsidRPr="00EC07E1" w:rsidRDefault="00CB4760" w:rsidP="00846CBE">
            <w:pPr>
              <w:rPr>
                <w:rFonts w:ascii="Arial" w:hAnsi="Arial" w:cs="Arial"/>
                <w:b/>
                <w:bCs/>
              </w:rPr>
            </w:pPr>
            <w:r w:rsidRPr="00EC07E1">
              <w:rPr>
                <w:rFonts w:ascii="Arial" w:hAnsi="Arial" w:cs="Arial"/>
                <w:b/>
                <w:bCs/>
              </w:rPr>
              <w:t>Knowledge of local services and geography</w:t>
            </w:r>
          </w:p>
        </w:tc>
        <w:tc>
          <w:tcPr>
            <w:tcW w:w="1311" w:type="dxa"/>
          </w:tcPr>
          <w:p w14:paraId="4CA15EFF" w14:textId="0EB50E2F" w:rsidR="00EB7895" w:rsidRPr="00DD6036" w:rsidRDefault="00CB4760" w:rsidP="00846CBE">
            <w:pPr>
              <w:jc w:val="center"/>
              <w:rPr>
                <w:rFonts w:ascii="Arial" w:eastAsiaTheme="minorEastAsia" w:hAnsi="Arial" w:cs="Arial"/>
                <w:color w:val="1F2A44"/>
              </w:rPr>
            </w:pPr>
            <w:r>
              <w:rPr>
                <w:rFonts w:ascii="Arial" w:eastAsiaTheme="minorEastAsia" w:hAnsi="Arial" w:cs="Arial"/>
                <w:color w:val="1F2A44"/>
              </w:rPr>
              <w:t>D</w:t>
            </w:r>
          </w:p>
        </w:tc>
        <w:tc>
          <w:tcPr>
            <w:tcW w:w="1288" w:type="dxa"/>
          </w:tcPr>
          <w:p w14:paraId="65C63A85" w14:textId="615A3424" w:rsidR="00EB7895" w:rsidRPr="00DD6036" w:rsidRDefault="00680413" w:rsidP="00846CBE">
            <w:pPr>
              <w:jc w:val="center"/>
              <w:rPr>
                <w:rFonts w:ascii="Arial" w:eastAsiaTheme="minorEastAsia" w:hAnsi="Arial" w:cs="Arial"/>
                <w:color w:val="1F2A44"/>
              </w:rPr>
            </w:pPr>
            <w:r>
              <w:rPr>
                <w:rFonts w:ascii="Arial" w:eastAsiaTheme="minorEastAsia" w:hAnsi="Arial" w:cs="Arial"/>
                <w:color w:val="1F2A44"/>
              </w:rPr>
              <w:t>AI</w:t>
            </w:r>
          </w:p>
        </w:tc>
      </w:tr>
      <w:tr w:rsidR="000A3F71" w:rsidRPr="00DD6036" w14:paraId="6E13E542" w14:textId="77777777" w:rsidTr="00CA5E10">
        <w:trPr>
          <w:trHeight w:val="277"/>
        </w:trPr>
        <w:tc>
          <w:tcPr>
            <w:tcW w:w="6464" w:type="dxa"/>
            <w:shd w:val="clear" w:color="auto" w:fill="1F2A44"/>
          </w:tcPr>
          <w:p w14:paraId="5E8DBAC2" w14:textId="77777777" w:rsidR="000A3F71" w:rsidRPr="00DD6036" w:rsidRDefault="00D4528A" w:rsidP="000A3F71">
            <w:pPr>
              <w:spacing w:line="276" w:lineRule="auto"/>
              <w:ind w:right="144"/>
              <w:contextualSpacing/>
              <w:rPr>
                <w:rFonts w:ascii="Arial" w:eastAsiaTheme="minorEastAsia" w:hAnsi="Arial" w:cs="Arial"/>
                <w:b/>
                <w:color w:val="FFFFFF" w:themeColor="background1"/>
              </w:rPr>
            </w:pPr>
            <w:r w:rsidRPr="00DD6036">
              <w:rPr>
                <w:rFonts w:ascii="Arial" w:eastAsiaTheme="minorEastAsia" w:hAnsi="Arial" w:cs="Arial"/>
                <w:b/>
                <w:color w:val="FFFFFF" w:themeColor="background1"/>
              </w:rPr>
              <w:t>Personal Attributes</w:t>
            </w:r>
          </w:p>
        </w:tc>
        <w:tc>
          <w:tcPr>
            <w:tcW w:w="1311" w:type="dxa"/>
            <w:shd w:val="clear" w:color="auto" w:fill="1F2A44"/>
          </w:tcPr>
          <w:p w14:paraId="7E4286EE" w14:textId="77777777" w:rsidR="000A3F71" w:rsidRPr="00DD6036" w:rsidRDefault="000A3F71" w:rsidP="000A3F71">
            <w:pPr>
              <w:spacing w:line="264" w:lineRule="auto"/>
              <w:jc w:val="center"/>
              <w:rPr>
                <w:rFonts w:ascii="Arial" w:eastAsiaTheme="minorEastAsia" w:hAnsi="Arial" w:cs="Arial"/>
                <w:color w:val="1F2A44"/>
              </w:rPr>
            </w:pPr>
          </w:p>
        </w:tc>
        <w:tc>
          <w:tcPr>
            <w:tcW w:w="1288" w:type="dxa"/>
            <w:shd w:val="clear" w:color="auto" w:fill="1F2A44"/>
          </w:tcPr>
          <w:p w14:paraId="593F57B0" w14:textId="7777777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C46FF20" w14:textId="77777777" w:rsidTr="003A227B">
        <w:trPr>
          <w:trHeight w:val="268"/>
        </w:trPr>
        <w:tc>
          <w:tcPr>
            <w:tcW w:w="6464" w:type="dxa"/>
          </w:tcPr>
          <w:p w14:paraId="0C4F0B84"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Proactivity</w:t>
            </w:r>
            <w:r w:rsidRPr="00DD6036">
              <w:rPr>
                <w:rFonts w:ascii="Arial" w:eastAsiaTheme="minorEastAsia" w:hAnsi="Arial" w:cs="Arial"/>
                <w:color w:val="1F2A44"/>
              </w:rPr>
              <w:t xml:space="preserve"> – Quick thinking with a high level </w:t>
            </w:r>
            <w:r w:rsidR="006C5CF5" w:rsidRPr="00DD6036">
              <w:rPr>
                <w:rFonts w:ascii="Arial" w:eastAsiaTheme="minorEastAsia" w:hAnsi="Arial" w:cs="Arial"/>
                <w:color w:val="1F2A44"/>
              </w:rPr>
              <w:t xml:space="preserve">use </w:t>
            </w:r>
            <w:r w:rsidRPr="00DD6036">
              <w:rPr>
                <w:rFonts w:ascii="Arial" w:eastAsiaTheme="minorEastAsia" w:hAnsi="Arial" w:cs="Arial"/>
                <w:color w:val="1F2A44"/>
              </w:rPr>
              <w:t>of initiative</w:t>
            </w:r>
          </w:p>
        </w:tc>
        <w:tc>
          <w:tcPr>
            <w:tcW w:w="1311" w:type="dxa"/>
          </w:tcPr>
          <w:p w14:paraId="4F798837" w14:textId="77777777" w:rsidR="000A3F71" w:rsidRPr="00DD6036" w:rsidRDefault="00846CBE" w:rsidP="00CA5E10">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046B87D7" w14:textId="16666D1D"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C39798E" w14:textId="77777777" w:rsidTr="003A227B">
        <w:trPr>
          <w:trHeight w:val="527"/>
        </w:trPr>
        <w:tc>
          <w:tcPr>
            <w:tcW w:w="6464" w:type="dxa"/>
          </w:tcPr>
          <w:p w14:paraId="3AB6350F" w14:textId="77777777" w:rsidR="000A3F71" w:rsidRPr="00DD6036" w:rsidRDefault="000F185A" w:rsidP="000F185A">
            <w:pPr>
              <w:spacing w:line="264" w:lineRule="auto"/>
              <w:rPr>
                <w:rFonts w:ascii="Arial" w:eastAsiaTheme="minorEastAsia" w:hAnsi="Arial" w:cs="Arial"/>
                <w:color w:val="1F2A44"/>
              </w:rPr>
            </w:pPr>
            <w:r w:rsidRPr="00DD6036">
              <w:rPr>
                <w:rFonts w:ascii="Arial" w:eastAsiaTheme="minorEastAsia" w:hAnsi="Arial" w:cs="Arial"/>
                <w:b/>
                <w:color w:val="1F2A44"/>
              </w:rPr>
              <w:t>Resilience</w:t>
            </w:r>
            <w:r w:rsidRPr="00DD6036">
              <w:rPr>
                <w:rFonts w:ascii="Arial" w:eastAsiaTheme="minorEastAsia" w:hAnsi="Arial" w:cs="Arial"/>
                <w:color w:val="1F2A44"/>
              </w:rPr>
              <w:t xml:space="preserve"> – Solves problems, takes learning on board from mistakes to aid personal and professional growth</w:t>
            </w:r>
          </w:p>
        </w:tc>
        <w:tc>
          <w:tcPr>
            <w:tcW w:w="1311" w:type="dxa"/>
          </w:tcPr>
          <w:p w14:paraId="7B1E506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54FF2BA0" w14:textId="7274B857"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522693D2" w14:textId="77777777" w:rsidTr="003A227B">
        <w:trPr>
          <w:trHeight w:val="397"/>
        </w:trPr>
        <w:tc>
          <w:tcPr>
            <w:tcW w:w="6464" w:type="dxa"/>
          </w:tcPr>
          <w:p w14:paraId="23F93406" w14:textId="345FD190" w:rsidR="000A3F71" w:rsidRPr="00DD6036" w:rsidRDefault="000F185A" w:rsidP="00247202">
            <w:pPr>
              <w:spacing w:line="264" w:lineRule="auto"/>
              <w:rPr>
                <w:rFonts w:ascii="Arial" w:eastAsiaTheme="minorEastAsia" w:hAnsi="Arial" w:cs="Arial"/>
                <w:color w:val="1F2A44"/>
              </w:rPr>
            </w:pPr>
            <w:r w:rsidRPr="00DD6036">
              <w:rPr>
                <w:rFonts w:ascii="Arial" w:eastAsiaTheme="minorEastAsia" w:hAnsi="Arial" w:cs="Arial"/>
                <w:b/>
                <w:color w:val="1F2A44"/>
              </w:rPr>
              <w:t>Adaptability</w:t>
            </w:r>
            <w:r w:rsidRPr="00DD6036">
              <w:rPr>
                <w:rFonts w:ascii="Arial" w:eastAsiaTheme="minorEastAsia" w:hAnsi="Arial" w:cs="Arial"/>
                <w:color w:val="1F2A44"/>
              </w:rPr>
              <w:t xml:space="preserve"> – </w:t>
            </w:r>
            <w:r w:rsidR="00F52C53" w:rsidRPr="00DD6036">
              <w:rPr>
                <w:rFonts w:ascii="Arial" w:eastAsiaTheme="minorEastAsia" w:hAnsi="Arial" w:cs="Arial"/>
                <w:color w:val="1F2A44"/>
              </w:rPr>
              <w:t>Can work in fast-paced changing environments</w:t>
            </w:r>
            <w:r w:rsidR="00846CBE" w:rsidRPr="00DD6036">
              <w:rPr>
                <w:rFonts w:ascii="Arial" w:eastAsiaTheme="minorEastAsia" w:hAnsi="Arial" w:cs="Arial"/>
                <w:color w:val="1F2A44"/>
              </w:rPr>
              <w:t xml:space="preserve"> </w:t>
            </w:r>
          </w:p>
        </w:tc>
        <w:tc>
          <w:tcPr>
            <w:tcW w:w="1311" w:type="dxa"/>
          </w:tcPr>
          <w:p w14:paraId="2A4D9230"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7CEE0444" w14:textId="02D0D466"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2B46C82D" w14:textId="77777777" w:rsidTr="003A227B">
        <w:trPr>
          <w:trHeight w:val="536"/>
        </w:trPr>
        <w:tc>
          <w:tcPr>
            <w:tcW w:w="6464" w:type="dxa"/>
          </w:tcPr>
          <w:p w14:paraId="2D01C784" w14:textId="77777777" w:rsidR="000A3F71" w:rsidRPr="00DD6036" w:rsidRDefault="000F185A" w:rsidP="006C5CF5">
            <w:pPr>
              <w:spacing w:line="264" w:lineRule="auto"/>
              <w:rPr>
                <w:rFonts w:ascii="Arial" w:eastAsiaTheme="minorEastAsia" w:hAnsi="Arial" w:cs="Arial"/>
                <w:color w:val="1F2A44"/>
              </w:rPr>
            </w:pPr>
            <w:r w:rsidRPr="00DD6036">
              <w:rPr>
                <w:rFonts w:ascii="Arial" w:eastAsiaTheme="minorEastAsia" w:hAnsi="Arial" w:cs="Arial"/>
                <w:b/>
                <w:color w:val="1F2A44"/>
              </w:rPr>
              <w:t>Confidence</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w:t>
            </w:r>
            <w:r w:rsidRPr="00DD6036">
              <w:rPr>
                <w:rFonts w:ascii="Arial" w:eastAsiaTheme="minorEastAsia" w:hAnsi="Arial" w:cs="Arial"/>
                <w:color w:val="1F2A44"/>
              </w:rPr>
              <w:t xml:space="preserve"> </w:t>
            </w:r>
            <w:r w:rsidR="006C5CF5" w:rsidRPr="00DD6036">
              <w:rPr>
                <w:rFonts w:ascii="Arial" w:eastAsiaTheme="minorEastAsia" w:hAnsi="Arial" w:cs="Arial"/>
                <w:color w:val="1F2A44"/>
              </w:rPr>
              <w:t>Has confidence in own abilities, has good eye contact and able to communicate clearly and concisely</w:t>
            </w:r>
          </w:p>
        </w:tc>
        <w:tc>
          <w:tcPr>
            <w:tcW w:w="1311" w:type="dxa"/>
          </w:tcPr>
          <w:p w14:paraId="384FDFD5"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6B4AAFCA" w14:textId="5BB269D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38773D59" w14:textId="77777777" w:rsidTr="003A227B">
        <w:trPr>
          <w:trHeight w:val="259"/>
        </w:trPr>
        <w:tc>
          <w:tcPr>
            <w:tcW w:w="6464" w:type="dxa"/>
          </w:tcPr>
          <w:p w14:paraId="557A407C" w14:textId="77777777" w:rsidR="000A3F71" w:rsidRPr="00DD6036" w:rsidRDefault="00F52C53" w:rsidP="006C5CF5">
            <w:pPr>
              <w:spacing w:line="264" w:lineRule="auto"/>
              <w:rPr>
                <w:rFonts w:ascii="Arial" w:eastAsiaTheme="minorEastAsia" w:hAnsi="Arial" w:cs="Arial"/>
                <w:color w:val="1F2A44"/>
              </w:rPr>
            </w:pPr>
            <w:r w:rsidRPr="00DD6036">
              <w:rPr>
                <w:rFonts w:ascii="Arial" w:eastAsiaTheme="minorEastAsia" w:hAnsi="Arial" w:cs="Arial"/>
                <w:b/>
                <w:color w:val="1F2A44"/>
              </w:rPr>
              <w:t>Team Work</w:t>
            </w:r>
            <w:r w:rsidRPr="00DD6036">
              <w:rPr>
                <w:rFonts w:ascii="Arial" w:eastAsiaTheme="minorEastAsia" w:hAnsi="Arial" w:cs="Arial"/>
                <w:color w:val="1F2A44"/>
              </w:rPr>
              <w:t xml:space="preserve"> – Works in harmony with colleagues to deliver results</w:t>
            </w:r>
            <w:r w:rsidR="006C5CF5" w:rsidRPr="00DD6036">
              <w:rPr>
                <w:rFonts w:ascii="Arial" w:eastAsiaTheme="minorEastAsia" w:hAnsi="Arial" w:cs="Arial"/>
                <w:color w:val="1F2A44"/>
              </w:rPr>
              <w:t xml:space="preserve"> </w:t>
            </w:r>
          </w:p>
        </w:tc>
        <w:tc>
          <w:tcPr>
            <w:tcW w:w="1311" w:type="dxa"/>
          </w:tcPr>
          <w:p w14:paraId="4E08C297"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411E0A20" w14:textId="66937788" w:rsidR="000A3F71" w:rsidRPr="00DD6036" w:rsidRDefault="000A3F71" w:rsidP="000A3F71">
            <w:pPr>
              <w:spacing w:line="264" w:lineRule="auto"/>
              <w:jc w:val="center"/>
              <w:rPr>
                <w:rFonts w:ascii="Arial" w:eastAsiaTheme="minorEastAsia" w:hAnsi="Arial" w:cs="Arial"/>
                <w:color w:val="1F2A44"/>
              </w:rPr>
            </w:pPr>
          </w:p>
        </w:tc>
      </w:tr>
      <w:tr w:rsidR="000A3F71" w:rsidRPr="00DD6036" w14:paraId="0B04F50A" w14:textId="77777777" w:rsidTr="003A227B">
        <w:trPr>
          <w:trHeight w:val="536"/>
        </w:trPr>
        <w:tc>
          <w:tcPr>
            <w:tcW w:w="6464" w:type="dxa"/>
          </w:tcPr>
          <w:p w14:paraId="5179635C" w14:textId="77777777" w:rsidR="000A3F71" w:rsidRPr="00DD6036" w:rsidRDefault="006C5CF5" w:rsidP="000A3F71">
            <w:pPr>
              <w:spacing w:line="264" w:lineRule="auto"/>
              <w:rPr>
                <w:rFonts w:ascii="Arial" w:eastAsiaTheme="minorEastAsia" w:hAnsi="Arial" w:cs="Arial"/>
                <w:b/>
                <w:color w:val="1F2A44"/>
              </w:rPr>
            </w:pPr>
            <w:r w:rsidRPr="00DD6036">
              <w:rPr>
                <w:rFonts w:ascii="Arial" w:eastAsiaTheme="minorEastAsia" w:hAnsi="Arial" w:cs="Arial"/>
                <w:b/>
                <w:color w:val="1F2A44"/>
              </w:rPr>
              <w:t>Open to Feedback</w:t>
            </w:r>
            <w:r w:rsidRPr="00DD6036">
              <w:rPr>
                <w:rFonts w:ascii="Arial" w:eastAsiaTheme="minorEastAsia" w:hAnsi="Arial" w:cs="Arial"/>
                <w:color w:val="1F2A44"/>
              </w:rPr>
              <w:t xml:space="preserve"> - Open to constructive feedback in order to further develop</w:t>
            </w:r>
          </w:p>
        </w:tc>
        <w:tc>
          <w:tcPr>
            <w:tcW w:w="1311" w:type="dxa"/>
          </w:tcPr>
          <w:p w14:paraId="38E5AD12" w14:textId="77777777" w:rsidR="000A3F71"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5E2D4D8D" w14:textId="425D841B" w:rsidR="000A3F71" w:rsidRPr="00DD6036" w:rsidRDefault="000A3F71" w:rsidP="000A3F71">
            <w:pPr>
              <w:spacing w:line="264" w:lineRule="auto"/>
              <w:jc w:val="center"/>
              <w:rPr>
                <w:rFonts w:ascii="Arial" w:eastAsiaTheme="minorEastAsia" w:hAnsi="Arial" w:cs="Arial"/>
                <w:color w:val="1F2A44"/>
              </w:rPr>
            </w:pPr>
          </w:p>
        </w:tc>
      </w:tr>
      <w:tr w:rsidR="00846CBE" w:rsidRPr="00DD6036" w14:paraId="7DBCEF8E" w14:textId="77777777" w:rsidTr="003A227B">
        <w:trPr>
          <w:trHeight w:val="536"/>
        </w:trPr>
        <w:tc>
          <w:tcPr>
            <w:tcW w:w="6464" w:type="dxa"/>
          </w:tcPr>
          <w:p w14:paraId="583939CD" w14:textId="477DFA6A" w:rsidR="00846CBE" w:rsidRPr="00DD6036" w:rsidRDefault="00846CBE" w:rsidP="00247202">
            <w:pPr>
              <w:spacing w:line="264" w:lineRule="auto"/>
              <w:rPr>
                <w:rFonts w:ascii="Arial" w:eastAsiaTheme="minorEastAsia" w:hAnsi="Arial" w:cs="Arial"/>
                <w:b/>
                <w:color w:val="1F2A44"/>
              </w:rPr>
            </w:pPr>
            <w:r w:rsidRPr="00DD6036">
              <w:rPr>
                <w:rFonts w:ascii="Arial" w:eastAsiaTheme="minorEastAsia" w:hAnsi="Arial" w:cs="Arial"/>
                <w:b/>
                <w:color w:val="1F2A44"/>
              </w:rPr>
              <w:t xml:space="preserve">Innovative – </w:t>
            </w:r>
            <w:r w:rsidR="00600FA5" w:rsidRPr="00DD6036">
              <w:rPr>
                <w:rFonts w:ascii="Arial" w:eastAsiaTheme="minorEastAsia" w:hAnsi="Arial" w:cs="Arial"/>
                <w:b/>
                <w:color w:val="1F2A44"/>
              </w:rPr>
              <w:t xml:space="preserve"> </w:t>
            </w:r>
            <w:r w:rsidR="00600FA5" w:rsidRPr="00DD6036">
              <w:rPr>
                <w:rFonts w:ascii="Arial" w:eastAsiaTheme="minorEastAsia" w:hAnsi="Arial" w:cs="Arial"/>
                <w:color w:val="1F2A44"/>
              </w:rPr>
              <w:t>Continually searching for better ways of working</w:t>
            </w:r>
            <w:r w:rsidR="00600FA5" w:rsidRPr="00DD6036">
              <w:rPr>
                <w:rFonts w:ascii="Arial" w:eastAsiaTheme="minorEastAsia" w:hAnsi="Arial" w:cs="Arial"/>
                <w:b/>
                <w:color w:val="1F2A44"/>
              </w:rPr>
              <w:t xml:space="preserve"> </w:t>
            </w:r>
          </w:p>
        </w:tc>
        <w:tc>
          <w:tcPr>
            <w:tcW w:w="1311" w:type="dxa"/>
          </w:tcPr>
          <w:p w14:paraId="266B5E04" w14:textId="77777777" w:rsidR="00846CBE" w:rsidRPr="00DD6036" w:rsidRDefault="00482045" w:rsidP="000A3F71">
            <w:pPr>
              <w:spacing w:line="264" w:lineRule="auto"/>
              <w:jc w:val="center"/>
              <w:rPr>
                <w:rFonts w:ascii="Arial" w:eastAsiaTheme="minorEastAsia" w:hAnsi="Arial" w:cs="Arial"/>
                <w:color w:val="1F2A44"/>
              </w:rPr>
            </w:pPr>
            <w:r w:rsidRPr="00DD6036">
              <w:rPr>
                <w:rFonts w:ascii="Arial" w:eastAsiaTheme="minorEastAsia" w:hAnsi="Arial" w:cs="Arial"/>
                <w:color w:val="1F2A44"/>
              </w:rPr>
              <w:t>E</w:t>
            </w:r>
          </w:p>
        </w:tc>
        <w:tc>
          <w:tcPr>
            <w:tcW w:w="1288" w:type="dxa"/>
          </w:tcPr>
          <w:p w14:paraId="0002928E" w14:textId="18A1E8A3" w:rsidR="00846CBE" w:rsidRPr="00DD6036" w:rsidRDefault="00846CBE" w:rsidP="000A3F71">
            <w:pPr>
              <w:spacing w:line="264" w:lineRule="auto"/>
              <w:jc w:val="center"/>
              <w:rPr>
                <w:rFonts w:ascii="Arial" w:eastAsiaTheme="minorEastAsia" w:hAnsi="Arial" w:cs="Arial"/>
                <w:color w:val="1F2A44"/>
              </w:rPr>
            </w:pPr>
          </w:p>
        </w:tc>
      </w:tr>
    </w:tbl>
    <w:p w14:paraId="01BF71CB" w14:textId="77777777" w:rsidR="00A603F3" w:rsidRPr="00DD6036" w:rsidRDefault="00A603F3" w:rsidP="00F52C53">
      <w:pPr>
        <w:spacing w:after="0" w:line="264" w:lineRule="auto"/>
        <w:contextualSpacing/>
        <w:rPr>
          <w:rFonts w:ascii="Arial" w:eastAsiaTheme="minorEastAsia" w:hAnsi="Arial" w:cs="Arial"/>
        </w:rPr>
      </w:pPr>
    </w:p>
    <w:sectPr w:rsidR="00A603F3" w:rsidRPr="00DD6036" w:rsidSect="00D87ED5">
      <w:headerReference w:type="default" r:id="rId11"/>
      <w:footerReference w:type="default" r:id="rId12"/>
      <w:pgSz w:w="11906" w:h="16838"/>
      <w:pgMar w:top="1440" w:right="1440" w:bottom="1440" w:left="1440"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43FFFA" w14:textId="77777777" w:rsidR="00E74806" w:rsidRDefault="00E74806" w:rsidP="00E513CD">
      <w:pPr>
        <w:spacing w:after="0" w:line="240" w:lineRule="auto"/>
      </w:pPr>
      <w:r>
        <w:separator/>
      </w:r>
    </w:p>
  </w:endnote>
  <w:endnote w:type="continuationSeparator" w:id="0">
    <w:p w14:paraId="6DFC8E35" w14:textId="77777777" w:rsidR="00E74806" w:rsidRDefault="00E74806" w:rsidP="00E51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Gothic-Bold">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20DB44" w14:textId="77777777" w:rsidR="003222F0" w:rsidRDefault="003A227B">
    <w:pPr>
      <w:pStyle w:val="Footer"/>
    </w:pPr>
    <w:r>
      <w:t>V1</w:t>
    </w:r>
    <w:r w:rsidR="00E21D3A">
      <w:t>.2019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E25628F" w14:textId="77777777" w:rsidR="00E74806" w:rsidRDefault="00E74806" w:rsidP="00E513CD">
      <w:pPr>
        <w:spacing w:after="0" w:line="240" w:lineRule="auto"/>
      </w:pPr>
      <w:r>
        <w:separator/>
      </w:r>
    </w:p>
  </w:footnote>
  <w:footnote w:type="continuationSeparator" w:id="0">
    <w:p w14:paraId="340A23F2" w14:textId="77777777" w:rsidR="00E74806" w:rsidRDefault="00E74806" w:rsidP="00E51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09239E" w14:textId="77777777" w:rsidR="00E513CD" w:rsidRDefault="00230F23" w:rsidP="00D87ED5">
    <w:pPr>
      <w:pStyle w:val="Header"/>
      <w:tabs>
        <w:tab w:val="left" w:pos="2115"/>
        <w:tab w:val="left" w:pos="4035"/>
      </w:tabs>
    </w:pPr>
    <w:r>
      <w:tab/>
    </w:r>
    <w:r w:rsidR="00D87ED5">
      <w:tab/>
    </w:r>
    <w:r>
      <w:tab/>
    </w:r>
    <w:r>
      <w:tab/>
    </w:r>
    <w:r w:rsidR="00E513CD">
      <w:rPr>
        <w:noProof/>
        <w:lang w:eastAsia="en-GB"/>
      </w:rPr>
      <w:drawing>
        <wp:inline distT="0" distB="0" distL="0" distR="0" wp14:anchorId="23BB4A60" wp14:editId="6321174B">
          <wp:extent cx="2238375" cy="552450"/>
          <wp:effectExtent l="0" t="0" r="9525" b="0"/>
          <wp:docPr id="2" name="Picture 2" descr="Forward Trust_logo_RGB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orward Trust_logo_RGB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52450"/>
                  </a:xfrm>
                  <a:prstGeom prst="rect">
                    <a:avLst/>
                  </a:prstGeom>
                  <a:noFill/>
                  <a:ln>
                    <a:noFill/>
                  </a:ln>
                </pic:spPr>
              </pic:pic>
            </a:graphicData>
          </a:graphic>
        </wp:inline>
      </w:drawing>
    </w:r>
  </w:p>
  <w:p w14:paraId="37A85325" w14:textId="77777777" w:rsidR="000C2FE7" w:rsidRDefault="000C2FE7" w:rsidP="00D87ED5">
    <w:pPr>
      <w:pStyle w:val="Header"/>
      <w:tabs>
        <w:tab w:val="left" w:pos="2115"/>
        <w:tab w:val="left" w:pos="4035"/>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207EE"/>
    <w:multiLevelType w:val="hybridMultilevel"/>
    <w:tmpl w:val="DAC2F8D2"/>
    <w:lvl w:ilvl="0" w:tplc="4AA03C1C">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A66D0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832000A">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956057E">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7E083C">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26D05DA0">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297CEF6E">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25C6C2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30D266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4D62C70"/>
    <w:multiLevelType w:val="hybridMultilevel"/>
    <w:tmpl w:val="EBE2E17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B7C6360">
      <w:start w:val="1"/>
      <w:numFmt w:val="bullet"/>
      <w:lvlText w:val="o"/>
      <w:lvlJc w:val="left"/>
      <w:pPr>
        <w:ind w:left="142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B74EAC28">
      <w:start w:val="1"/>
      <w:numFmt w:val="bullet"/>
      <w:lvlText w:val="▪"/>
      <w:lvlJc w:val="left"/>
      <w:pPr>
        <w:ind w:left="21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F5683804">
      <w:start w:val="1"/>
      <w:numFmt w:val="bullet"/>
      <w:lvlText w:val="•"/>
      <w:lvlJc w:val="left"/>
      <w:pPr>
        <w:ind w:left="28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58BC7B9E">
      <w:start w:val="1"/>
      <w:numFmt w:val="bullet"/>
      <w:lvlText w:val="o"/>
      <w:lvlJc w:val="left"/>
      <w:pPr>
        <w:ind w:left="358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A1E67E6">
      <w:start w:val="1"/>
      <w:numFmt w:val="bullet"/>
      <w:lvlText w:val="▪"/>
      <w:lvlJc w:val="left"/>
      <w:pPr>
        <w:ind w:left="430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735ADAEA">
      <w:start w:val="1"/>
      <w:numFmt w:val="bullet"/>
      <w:lvlText w:val="•"/>
      <w:lvlJc w:val="left"/>
      <w:pPr>
        <w:ind w:left="50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6EAAAD0">
      <w:start w:val="1"/>
      <w:numFmt w:val="bullet"/>
      <w:lvlText w:val="o"/>
      <w:lvlJc w:val="left"/>
      <w:pPr>
        <w:ind w:left="574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79203F7E">
      <w:start w:val="1"/>
      <w:numFmt w:val="bullet"/>
      <w:lvlText w:val="▪"/>
      <w:lvlJc w:val="left"/>
      <w:pPr>
        <w:ind w:left="6468"/>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84D35DC"/>
    <w:multiLevelType w:val="hybridMultilevel"/>
    <w:tmpl w:val="A5D21BDC"/>
    <w:lvl w:ilvl="0" w:tplc="08090001">
      <w:start w:val="1"/>
      <w:numFmt w:val="bullet"/>
      <w:lvlText w:val=""/>
      <w:lvlJc w:val="left"/>
      <w:pPr>
        <w:ind w:left="720" w:hanging="360"/>
      </w:pPr>
      <w:rPr>
        <w:rFonts w:ascii="Symbol" w:hAnsi="Symbol" w:hint="default"/>
      </w:rPr>
    </w:lvl>
    <w:lvl w:ilvl="1" w:tplc="217C13BA">
      <w:numFmt w:val="bullet"/>
      <w:lvlText w:val="·"/>
      <w:lvlJc w:val="left"/>
      <w:pPr>
        <w:ind w:left="1530" w:hanging="450"/>
      </w:pPr>
      <w:rPr>
        <w:rFonts w:ascii="Calibri" w:eastAsiaTheme="minorEastAsia" w:hAnsi="Calibri" w:cstheme="minorBidi" w:hint="default"/>
        <w:b w:val="0"/>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1442E9"/>
    <w:multiLevelType w:val="hybridMultilevel"/>
    <w:tmpl w:val="377E2C9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 w15:restartNumberingAfterBreak="0">
    <w:nsid w:val="10B93281"/>
    <w:multiLevelType w:val="hybridMultilevel"/>
    <w:tmpl w:val="7ABE5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6BC"/>
    <w:multiLevelType w:val="hybridMultilevel"/>
    <w:tmpl w:val="D65870E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6" w15:restartNumberingAfterBreak="0">
    <w:nsid w:val="180B13E3"/>
    <w:multiLevelType w:val="hybridMultilevel"/>
    <w:tmpl w:val="490CB37C"/>
    <w:lvl w:ilvl="0" w:tplc="34120A20">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BBCCC28">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A01A6D7C">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972AD196">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E87C98E4">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CFA20B8E">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86E445A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26064254">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F732EFF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19C30088"/>
    <w:multiLevelType w:val="hybridMultilevel"/>
    <w:tmpl w:val="76B6A4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B8F6FEE"/>
    <w:multiLevelType w:val="hybridMultilevel"/>
    <w:tmpl w:val="B52CE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E6A008A"/>
    <w:multiLevelType w:val="hybridMultilevel"/>
    <w:tmpl w:val="B31829DA"/>
    <w:lvl w:ilvl="0" w:tplc="D58AC8BE">
      <w:start w:val="1"/>
      <w:numFmt w:val="bullet"/>
      <w:lvlText w:val=""/>
      <w:lvlJc w:val="left"/>
      <w:pPr>
        <w:ind w:left="720" w:hanging="360"/>
      </w:pPr>
      <w:rPr>
        <w:rFonts w:ascii="Symbol" w:hAnsi="Symbol" w:hint="default"/>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FF82993"/>
    <w:multiLevelType w:val="hybridMultilevel"/>
    <w:tmpl w:val="33EE9E2E"/>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11" w15:restartNumberingAfterBreak="0">
    <w:nsid w:val="206D38C4"/>
    <w:multiLevelType w:val="hybridMultilevel"/>
    <w:tmpl w:val="C70A6F7A"/>
    <w:lvl w:ilvl="0" w:tplc="2F8C9B2C">
      <w:start w:val="1"/>
      <w:numFmt w:val="bullet"/>
      <w:lvlText w:val=""/>
      <w:lvlJc w:val="left"/>
      <w:pPr>
        <w:ind w:left="1440" w:hanging="360"/>
      </w:pPr>
      <w:rPr>
        <w:rFonts w:ascii="Symbol" w:hAnsi="Symbol" w:hint="default"/>
        <w:sz w:val="22"/>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23327584"/>
    <w:multiLevelType w:val="hybridMultilevel"/>
    <w:tmpl w:val="7274422C"/>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3" w15:restartNumberingAfterBreak="0">
    <w:nsid w:val="23E41CCE"/>
    <w:multiLevelType w:val="hybridMultilevel"/>
    <w:tmpl w:val="7CAAE5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6635FE2"/>
    <w:multiLevelType w:val="hybridMultilevel"/>
    <w:tmpl w:val="62F4A8C8"/>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15" w15:restartNumberingAfterBreak="0">
    <w:nsid w:val="31653824"/>
    <w:multiLevelType w:val="hybridMultilevel"/>
    <w:tmpl w:val="11369A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120872"/>
    <w:multiLevelType w:val="hybridMultilevel"/>
    <w:tmpl w:val="7A4052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B3283B"/>
    <w:multiLevelType w:val="hybridMultilevel"/>
    <w:tmpl w:val="601437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8" w15:restartNumberingAfterBreak="0">
    <w:nsid w:val="35385E55"/>
    <w:multiLevelType w:val="hybridMultilevel"/>
    <w:tmpl w:val="79320A54"/>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9" w15:restartNumberingAfterBreak="0">
    <w:nsid w:val="41274427"/>
    <w:multiLevelType w:val="hybridMultilevel"/>
    <w:tmpl w:val="84985DA0"/>
    <w:lvl w:ilvl="0" w:tplc="08090001">
      <w:start w:val="1"/>
      <w:numFmt w:val="bullet"/>
      <w:lvlText w:val=""/>
      <w:lvlJc w:val="left"/>
      <w:pPr>
        <w:tabs>
          <w:tab w:val="num" w:pos="1080"/>
        </w:tabs>
        <w:ind w:left="1080" w:hanging="360"/>
      </w:pPr>
      <w:rPr>
        <w:rFonts w:ascii="Symbol" w:hAnsi="Symbol"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0" w15:restartNumberingAfterBreak="0">
    <w:nsid w:val="416218E9"/>
    <w:multiLevelType w:val="hybridMultilevel"/>
    <w:tmpl w:val="CAFA5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96E3538"/>
    <w:multiLevelType w:val="hybridMultilevel"/>
    <w:tmpl w:val="CA40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A5B4CCF"/>
    <w:multiLevelType w:val="hybridMultilevel"/>
    <w:tmpl w:val="CCD6C5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C854872"/>
    <w:multiLevelType w:val="hybridMultilevel"/>
    <w:tmpl w:val="1B340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D24D6F"/>
    <w:multiLevelType w:val="hybridMultilevel"/>
    <w:tmpl w:val="C0228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AE4F52"/>
    <w:multiLevelType w:val="hybridMultilevel"/>
    <w:tmpl w:val="90602A9E"/>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556331"/>
    <w:multiLevelType w:val="hybridMultilevel"/>
    <w:tmpl w:val="42867E68"/>
    <w:lvl w:ilvl="0" w:tplc="3F20187C">
      <w:start w:val="1"/>
      <w:numFmt w:val="bullet"/>
      <w:lvlText w:val="•"/>
      <w:lvlJc w:val="left"/>
      <w:pPr>
        <w:ind w:left="643" w:hanging="36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1" w:tplc="08090003">
      <w:start w:val="1"/>
      <w:numFmt w:val="bullet"/>
      <w:lvlText w:val="o"/>
      <w:lvlJc w:val="left"/>
      <w:pPr>
        <w:ind w:left="1363" w:hanging="360"/>
      </w:pPr>
      <w:rPr>
        <w:rFonts w:ascii="Courier New" w:hAnsi="Courier New" w:cs="Courier New" w:hint="default"/>
      </w:rPr>
    </w:lvl>
    <w:lvl w:ilvl="2" w:tplc="08090005">
      <w:start w:val="1"/>
      <w:numFmt w:val="bullet"/>
      <w:lvlText w:val=""/>
      <w:lvlJc w:val="left"/>
      <w:pPr>
        <w:ind w:left="2083" w:hanging="360"/>
      </w:pPr>
      <w:rPr>
        <w:rFonts w:ascii="Wingdings" w:hAnsi="Wingdings" w:hint="default"/>
      </w:rPr>
    </w:lvl>
    <w:lvl w:ilvl="3" w:tplc="08090001">
      <w:start w:val="1"/>
      <w:numFmt w:val="bullet"/>
      <w:lvlText w:val=""/>
      <w:lvlJc w:val="left"/>
      <w:pPr>
        <w:ind w:left="2803" w:hanging="360"/>
      </w:pPr>
      <w:rPr>
        <w:rFonts w:ascii="Symbol" w:hAnsi="Symbol" w:hint="default"/>
      </w:rPr>
    </w:lvl>
    <w:lvl w:ilvl="4" w:tplc="08090003">
      <w:start w:val="1"/>
      <w:numFmt w:val="bullet"/>
      <w:lvlText w:val="o"/>
      <w:lvlJc w:val="left"/>
      <w:pPr>
        <w:ind w:left="3523" w:hanging="360"/>
      </w:pPr>
      <w:rPr>
        <w:rFonts w:ascii="Courier New" w:hAnsi="Courier New" w:cs="Courier New" w:hint="default"/>
      </w:rPr>
    </w:lvl>
    <w:lvl w:ilvl="5" w:tplc="08090005">
      <w:start w:val="1"/>
      <w:numFmt w:val="bullet"/>
      <w:lvlText w:val=""/>
      <w:lvlJc w:val="left"/>
      <w:pPr>
        <w:ind w:left="4243" w:hanging="360"/>
      </w:pPr>
      <w:rPr>
        <w:rFonts w:ascii="Wingdings" w:hAnsi="Wingdings" w:hint="default"/>
      </w:rPr>
    </w:lvl>
    <w:lvl w:ilvl="6" w:tplc="08090001">
      <w:start w:val="1"/>
      <w:numFmt w:val="bullet"/>
      <w:lvlText w:val=""/>
      <w:lvlJc w:val="left"/>
      <w:pPr>
        <w:ind w:left="4963" w:hanging="360"/>
      </w:pPr>
      <w:rPr>
        <w:rFonts w:ascii="Symbol" w:hAnsi="Symbol" w:hint="default"/>
      </w:rPr>
    </w:lvl>
    <w:lvl w:ilvl="7" w:tplc="08090003">
      <w:start w:val="1"/>
      <w:numFmt w:val="bullet"/>
      <w:lvlText w:val="o"/>
      <w:lvlJc w:val="left"/>
      <w:pPr>
        <w:ind w:left="5683" w:hanging="360"/>
      </w:pPr>
      <w:rPr>
        <w:rFonts w:ascii="Courier New" w:hAnsi="Courier New" w:cs="Courier New" w:hint="default"/>
      </w:rPr>
    </w:lvl>
    <w:lvl w:ilvl="8" w:tplc="08090005">
      <w:start w:val="1"/>
      <w:numFmt w:val="bullet"/>
      <w:lvlText w:val=""/>
      <w:lvlJc w:val="left"/>
      <w:pPr>
        <w:ind w:left="6403" w:hanging="360"/>
      </w:pPr>
      <w:rPr>
        <w:rFonts w:ascii="Wingdings" w:hAnsi="Wingdings" w:hint="default"/>
      </w:rPr>
    </w:lvl>
  </w:abstractNum>
  <w:abstractNum w:abstractNumId="27" w15:restartNumberingAfterBreak="0">
    <w:nsid w:val="4F08302D"/>
    <w:multiLevelType w:val="hybridMultilevel"/>
    <w:tmpl w:val="EF4E025A"/>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0650A43"/>
    <w:multiLevelType w:val="hybridMultilevel"/>
    <w:tmpl w:val="D3BA1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2403A87"/>
    <w:multiLevelType w:val="hybridMultilevel"/>
    <w:tmpl w:val="0038E18C"/>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0" w15:restartNumberingAfterBreak="0">
    <w:nsid w:val="55183AA4"/>
    <w:multiLevelType w:val="hybridMultilevel"/>
    <w:tmpl w:val="AD9000BE"/>
    <w:lvl w:ilvl="0" w:tplc="08090001">
      <w:start w:val="1"/>
      <w:numFmt w:val="bullet"/>
      <w:lvlText w:val=""/>
      <w:lvlJc w:val="left"/>
      <w:pPr>
        <w:ind w:left="862" w:hanging="360"/>
      </w:pPr>
      <w:rPr>
        <w:rFonts w:ascii="Symbol" w:hAnsi="Symbol" w:hint="default"/>
      </w:rPr>
    </w:lvl>
    <w:lvl w:ilvl="1" w:tplc="08090003">
      <w:start w:val="1"/>
      <w:numFmt w:val="bullet"/>
      <w:lvlText w:val="o"/>
      <w:lvlJc w:val="left"/>
      <w:pPr>
        <w:ind w:left="1582" w:hanging="360"/>
      </w:pPr>
      <w:rPr>
        <w:rFonts w:ascii="Courier New" w:hAnsi="Courier New" w:hint="default"/>
      </w:rPr>
    </w:lvl>
    <w:lvl w:ilvl="2" w:tplc="08090005">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31" w15:restartNumberingAfterBreak="0">
    <w:nsid w:val="563D241A"/>
    <w:multiLevelType w:val="hybridMultilevel"/>
    <w:tmpl w:val="CC4869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AA95334"/>
    <w:multiLevelType w:val="multilevel"/>
    <w:tmpl w:val="944240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5B9B1D13"/>
    <w:multiLevelType w:val="hybridMultilevel"/>
    <w:tmpl w:val="56BE2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C934680"/>
    <w:multiLevelType w:val="hybridMultilevel"/>
    <w:tmpl w:val="D772D49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5" w15:restartNumberingAfterBreak="0">
    <w:nsid w:val="5CF73B54"/>
    <w:multiLevelType w:val="hybridMultilevel"/>
    <w:tmpl w:val="932C894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39923C5"/>
    <w:multiLevelType w:val="hybridMultilevel"/>
    <w:tmpl w:val="D1C8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C4D274A"/>
    <w:multiLevelType w:val="hybridMultilevel"/>
    <w:tmpl w:val="1BC49A8C"/>
    <w:lvl w:ilvl="0" w:tplc="6D82AF04">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735" w:hanging="360"/>
      </w:pPr>
      <w:rPr>
        <w:rFonts w:ascii="Courier New" w:hAnsi="Courier New" w:cs="Courier New" w:hint="default"/>
      </w:rPr>
    </w:lvl>
    <w:lvl w:ilvl="2" w:tplc="08090005" w:tentative="1">
      <w:start w:val="1"/>
      <w:numFmt w:val="bullet"/>
      <w:lvlText w:val=""/>
      <w:lvlJc w:val="left"/>
      <w:pPr>
        <w:ind w:left="1455" w:hanging="360"/>
      </w:pPr>
      <w:rPr>
        <w:rFonts w:ascii="Wingdings" w:hAnsi="Wingdings" w:hint="default"/>
      </w:rPr>
    </w:lvl>
    <w:lvl w:ilvl="3" w:tplc="08090001" w:tentative="1">
      <w:start w:val="1"/>
      <w:numFmt w:val="bullet"/>
      <w:lvlText w:val=""/>
      <w:lvlJc w:val="left"/>
      <w:pPr>
        <w:ind w:left="2175" w:hanging="360"/>
      </w:pPr>
      <w:rPr>
        <w:rFonts w:ascii="Symbol" w:hAnsi="Symbol" w:hint="default"/>
      </w:rPr>
    </w:lvl>
    <w:lvl w:ilvl="4" w:tplc="08090003" w:tentative="1">
      <w:start w:val="1"/>
      <w:numFmt w:val="bullet"/>
      <w:lvlText w:val="o"/>
      <w:lvlJc w:val="left"/>
      <w:pPr>
        <w:ind w:left="2895" w:hanging="360"/>
      </w:pPr>
      <w:rPr>
        <w:rFonts w:ascii="Courier New" w:hAnsi="Courier New" w:cs="Courier New" w:hint="default"/>
      </w:rPr>
    </w:lvl>
    <w:lvl w:ilvl="5" w:tplc="08090005" w:tentative="1">
      <w:start w:val="1"/>
      <w:numFmt w:val="bullet"/>
      <w:lvlText w:val=""/>
      <w:lvlJc w:val="left"/>
      <w:pPr>
        <w:ind w:left="3615" w:hanging="360"/>
      </w:pPr>
      <w:rPr>
        <w:rFonts w:ascii="Wingdings" w:hAnsi="Wingdings" w:hint="default"/>
      </w:rPr>
    </w:lvl>
    <w:lvl w:ilvl="6" w:tplc="08090001" w:tentative="1">
      <w:start w:val="1"/>
      <w:numFmt w:val="bullet"/>
      <w:lvlText w:val=""/>
      <w:lvlJc w:val="left"/>
      <w:pPr>
        <w:ind w:left="4335" w:hanging="360"/>
      </w:pPr>
      <w:rPr>
        <w:rFonts w:ascii="Symbol" w:hAnsi="Symbol" w:hint="default"/>
      </w:rPr>
    </w:lvl>
    <w:lvl w:ilvl="7" w:tplc="08090003" w:tentative="1">
      <w:start w:val="1"/>
      <w:numFmt w:val="bullet"/>
      <w:lvlText w:val="o"/>
      <w:lvlJc w:val="left"/>
      <w:pPr>
        <w:ind w:left="5055" w:hanging="360"/>
      </w:pPr>
      <w:rPr>
        <w:rFonts w:ascii="Courier New" w:hAnsi="Courier New" w:cs="Courier New" w:hint="default"/>
      </w:rPr>
    </w:lvl>
    <w:lvl w:ilvl="8" w:tplc="08090005" w:tentative="1">
      <w:start w:val="1"/>
      <w:numFmt w:val="bullet"/>
      <w:lvlText w:val=""/>
      <w:lvlJc w:val="left"/>
      <w:pPr>
        <w:ind w:left="5775" w:hanging="360"/>
      </w:pPr>
      <w:rPr>
        <w:rFonts w:ascii="Wingdings" w:hAnsi="Wingdings" w:hint="default"/>
      </w:rPr>
    </w:lvl>
  </w:abstractNum>
  <w:abstractNum w:abstractNumId="38" w15:restartNumberingAfterBreak="0">
    <w:nsid w:val="6CF66D16"/>
    <w:multiLevelType w:val="hybridMultilevel"/>
    <w:tmpl w:val="D2163354"/>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cs="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cs="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cs="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39" w15:restartNumberingAfterBreak="0">
    <w:nsid w:val="7631090D"/>
    <w:multiLevelType w:val="hybridMultilevel"/>
    <w:tmpl w:val="E9DC4A6E"/>
    <w:lvl w:ilvl="0" w:tplc="08090001">
      <w:start w:val="1"/>
      <w:numFmt w:val="bullet"/>
      <w:lvlText w:val=""/>
      <w:lvlJc w:val="left"/>
      <w:pPr>
        <w:ind w:left="864" w:hanging="360"/>
      </w:pPr>
      <w:rPr>
        <w:rFonts w:ascii="Symbol" w:hAnsi="Symbol" w:hint="default"/>
      </w:rPr>
    </w:lvl>
    <w:lvl w:ilvl="1" w:tplc="08090003" w:tentative="1">
      <w:start w:val="1"/>
      <w:numFmt w:val="bullet"/>
      <w:lvlText w:val="o"/>
      <w:lvlJc w:val="left"/>
      <w:pPr>
        <w:ind w:left="1584" w:hanging="360"/>
      </w:pPr>
      <w:rPr>
        <w:rFonts w:ascii="Courier New" w:hAnsi="Courier New" w:hint="default"/>
      </w:rPr>
    </w:lvl>
    <w:lvl w:ilvl="2" w:tplc="08090005" w:tentative="1">
      <w:start w:val="1"/>
      <w:numFmt w:val="bullet"/>
      <w:lvlText w:val=""/>
      <w:lvlJc w:val="left"/>
      <w:pPr>
        <w:ind w:left="2304" w:hanging="360"/>
      </w:pPr>
      <w:rPr>
        <w:rFonts w:ascii="Wingdings" w:hAnsi="Wingdings" w:hint="default"/>
      </w:rPr>
    </w:lvl>
    <w:lvl w:ilvl="3" w:tplc="08090001" w:tentative="1">
      <w:start w:val="1"/>
      <w:numFmt w:val="bullet"/>
      <w:lvlText w:val=""/>
      <w:lvlJc w:val="left"/>
      <w:pPr>
        <w:ind w:left="3024" w:hanging="360"/>
      </w:pPr>
      <w:rPr>
        <w:rFonts w:ascii="Symbol" w:hAnsi="Symbol" w:hint="default"/>
      </w:rPr>
    </w:lvl>
    <w:lvl w:ilvl="4" w:tplc="08090003" w:tentative="1">
      <w:start w:val="1"/>
      <w:numFmt w:val="bullet"/>
      <w:lvlText w:val="o"/>
      <w:lvlJc w:val="left"/>
      <w:pPr>
        <w:ind w:left="3744" w:hanging="360"/>
      </w:pPr>
      <w:rPr>
        <w:rFonts w:ascii="Courier New" w:hAnsi="Courier New" w:hint="default"/>
      </w:rPr>
    </w:lvl>
    <w:lvl w:ilvl="5" w:tplc="08090005" w:tentative="1">
      <w:start w:val="1"/>
      <w:numFmt w:val="bullet"/>
      <w:lvlText w:val=""/>
      <w:lvlJc w:val="left"/>
      <w:pPr>
        <w:ind w:left="4464" w:hanging="360"/>
      </w:pPr>
      <w:rPr>
        <w:rFonts w:ascii="Wingdings" w:hAnsi="Wingdings" w:hint="default"/>
      </w:rPr>
    </w:lvl>
    <w:lvl w:ilvl="6" w:tplc="08090001" w:tentative="1">
      <w:start w:val="1"/>
      <w:numFmt w:val="bullet"/>
      <w:lvlText w:val=""/>
      <w:lvlJc w:val="left"/>
      <w:pPr>
        <w:ind w:left="5184" w:hanging="360"/>
      </w:pPr>
      <w:rPr>
        <w:rFonts w:ascii="Symbol" w:hAnsi="Symbol" w:hint="default"/>
      </w:rPr>
    </w:lvl>
    <w:lvl w:ilvl="7" w:tplc="08090003" w:tentative="1">
      <w:start w:val="1"/>
      <w:numFmt w:val="bullet"/>
      <w:lvlText w:val="o"/>
      <w:lvlJc w:val="left"/>
      <w:pPr>
        <w:ind w:left="5904" w:hanging="360"/>
      </w:pPr>
      <w:rPr>
        <w:rFonts w:ascii="Courier New" w:hAnsi="Courier New" w:hint="default"/>
      </w:rPr>
    </w:lvl>
    <w:lvl w:ilvl="8" w:tplc="08090005" w:tentative="1">
      <w:start w:val="1"/>
      <w:numFmt w:val="bullet"/>
      <w:lvlText w:val=""/>
      <w:lvlJc w:val="left"/>
      <w:pPr>
        <w:ind w:left="6624" w:hanging="360"/>
      </w:pPr>
      <w:rPr>
        <w:rFonts w:ascii="Wingdings" w:hAnsi="Wingdings" w:hint="default"/>
      </w:rPr>
    </w:lvl>
  </w:abstractNum>
  <w:abstractNum w:abstractNumId="40" w15:restartNumberingAfterBreak="0">
    <w:nsid w:val="7757051F"/>
    <w:multiLevelType w:val="hybridMultilevel"/>
    <w:tmpl w:val="77E067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9CC6CDD"/>
    <w:multiLevelType w:val="hybridMultilevel"/>
    <w:tmpl w:val="439C2B66"/>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9151BC"/>
    <w:multiLevelType w:val="hybridMultilevel"/>
    <w:tmpl w:val="9EC6AB38"/>
    <w:lvl w:ilvl="0" w:tplc="6D82AF04">
      <w:start w:val="1"/>
      <w:numFmt w:val="bullet"/>
      <w:lvlText w:val="•"/>
      <w:lvlJc w:val="left"/>
      <w:pPr>
        <w:ind w:left="7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085383"/>
    <w:multiLevelType w:val="hybridMultilevel"/>
    <w:tmpl w:val="36E8F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71188293">
    <w:abstractNumId w:val="38"/>
  </w:num>
  <w:num w:numId="2" w16cid:durableId="1401365229">
    <w:abstractNumId w:val="11"/>
  </w:num>
  <w:num w:numId="3" w16cid:durableId="2145268593">
    <w:abstractNumId w:val="18"/>
  </w:num>
  <w:num w:numId="4" w16cid:durableId="245310539">
    <w:abstractNumId w:val="9"/>
  </w:num>
  <w:num w:numId="5" w16cid:durableId="1077827587">
    <w:abstractNumId w:val="31"/>
  </w:num>
  <w:num w:numId="6" w16cid:durableId="301348237">
    <w:abstractNumId w:val="34"/>
  </w:num>
  <w:num w:numId="7" w16cid:durableId="1141195266">
    <w:abstractNumId w:val="19"/>
  </w:num>
  <w:num w:numId="8" w16cid:durableId="855919709">
    <w:abstractNumId w:val="35"/>
  </w:num>
  <w:num w:numId="9" w16cid:durableId="1934703616">
    <w:abstractNumId w:val="15"/>
  </w:num>
  <w:num w:numId="10" w16cid:durableId="335306775">
    <w:abstractNumId w:val="32"/>
  </w:num>
  <w:num w:numId="11" w16cid:durableId="1547637930">
    <w:abstractNumId w:val="29"/>
  </w:num>
  <w:num w:numId="12" w16cid:durableId="482740767">
    <w:abstractNumId w:val="2"/>
  </w:num>
  <w:num w:numId="13" w16cid:durableId="1451435387">
    <w:abstractNumId w:val="40"/>
  </w:num>
  <w:num w:numId="14" w16cid:durableId="1048605283">
    <w:abstractNumId w:val="14"/>
  </w:num>
  <w:num w:numId="15" w16cid:durableId="1444616631">
    <w:abstractNumId w:val="3"/>
  </w:num>
  <w:num w:numId="16" w16cid:durableId="1285887971">
    <w:abstractNumId w:val="39"/>
  </w:num>
  <w:num w:numId="17" w16cid:durableId="1370757930">
    <w:abstractNumId w:val="5"/>
  </w:num>
  <w:num w:numId="18" w16cid:durableId="1520849004">
    <w:abstractNumId w:val="23"/>
  </w:num>
  <w:num w:numId="19" w16cid:durableId="1931423572">
    <w:abstractNumId w:val="30"/>
  </w:num>
  <w:num w:numId="20" w16cid:durableId="956720180">
    <w:abstractNumId w:val="12"/>
  </w:num>
  <w:num w:numId="21" w16cid:durableId="1097868499">
    <w:abstractNumId w:val="7"/>
  </w:num>
  <w:num w:numId="22" w16cid:durableId="2038194087">
    <w:abstractNumId w:val="17"/>
  </w:num>
  <w:num w:numId="23" w16cid:durableId="1999843905">
    <w:abstractNumId w:val="21"/>
  </w:num>
  <w:num w:numId="24" w16cid:durableId="1929188580">
    <w:abstractNumId w:val="16"/>
  </w:num>
  <w:num w:numId="25" w16cid:durableId="442654055">
    <w:abstractNumId w:val="1"/>
  </w:num>
  <w:num w:numId="26" w16cid:durableId="2079008641">
    <w:abstractNumId w:val="26"/>
  </w:num>
  <w:num w:numId="27" w16cid:durableId="1172721014">
    <w:abstractNumId w:val="10"/>
  </w:num>
  <w:num w:numId="28" w16cid:durableId="998266342">
    <w:abstractNumId w:val="27"/>
  </w:num>
  <w:num w:numId="29" w16cid:durableId="940457936">
    <w:abstractNumId w:val="25"/>
  </w:num>
  <w:num w:numId="30" w16cid:durableId="1435512217">
    <w:abstractNumId w:val="41"/>
  </w:num>
  <w:num w:numId="31" w16cid:durableId="316542839">
    <w:abstractNumId w:val="42"/>
  </w:num>
  <w:num w:numId="32" w16cid:durableId="1069302067">
    <w:abstractNumId w:val="37"/>
  </w:num>
  <w:num w:numId="33" w16cid:durableId="333805571">
    <w:abstractNumId w:val="0"/>
  </w:num>
  <w:num w:numId="34" w16cid:durableId="1951008344">
    <w:abstractNumId w:val="6"/>
  </w:num>
  <w:num w:numId="35" w16cid:durableId="1773159089">
    <w:abstractNumId w:val="4"/>
  </w:num>
  <w:num w:numId="36" w16cid:durableId="1979450416">
    <w:abstractNumId w:val="36"/>
  </w:num>
  <w:num w:numId="37" w16cid:durableId="1287934632">
    <w:abstractNumId w:val="24"/>
  </w:num>
  <w:num w:numId="38" w16cid:durableId="890767109">
    <w:abstractNumId w:val="20"/>
  </w:num>
  <w:num w:numId="39" w16cid:durableId="2083604936">
    <w:abstractNumId w:val="13"/>
  </w:num>
  <w:num w:numId="40" w16cid:durableId="2108579780">
    <w:abstractNumId w:val="8"/>
  </w:num>
  <w:num w:numId="41" w16cid:durableId="2975545">
    <w:abstractNumId w:val="28"/>
  </w:num>
  <w:num w:numId="42" w16cid:durableId="1205485358">
    <w:abstractNumId w:val="43"/>
  </w:num>
  <w:num w:numId="43" w16cid:durableId="579367235">
    <w:abstractNumId w:val="33"/>
  </w:num>
  <w:num w:numId="44" w16cid:durableId="1920017338">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13CD"/>
    <w:rsid w:val="00017483"/>
    <w:rsid w:val="00050E35"/>
    <w:rsid w:val="00060787"/>
    <w:rsid w:val="00073C01"/>
    <w:rsid w:val="000A3F71"/>
    <w:rsid w:val="000C2FE7"/>
    <w:rsid w:val="000F185A"/>
    <w:rsid w:val="00101ADA"/>
    <w:rsid w:val="0011354A"/>
    <w:rsid w:val="00134DA9"/>
    <w:rsid w:val="00152E49"/>
    <w:rsid w:val="001572B3"/>
    <w:rsid w:val="001661E6"/>
    <w:rsid w:val="00181FE9"/>
    <w:rsid w:val="00205BEB"/>
    <w:rsid w:val="00210924"/>
    <w:rsid w:val="002214C6"/>
    <w:rsid w:val="00223295"/>
    <w:rsid w:val="00230F23"/>
    <w:rsid w:val="00247202"/>
    <w:rsid w:val="00254B6B"/>
    <w:rsid w:val="00287E79"/>
    <w:rsid w:val="002C0089"/>
    <w:rsid w:val="002E18D6"/>
    <w:rsid w:val="00312652"/>
    <w:rsid w:val="003222F0"/>
    <w:rsid w:val="0032346F"/>
    <w:rsid w:val="00337059"/>
    <w:rsid w:val="0035668E"/>
    <w:rsid w:val="003909FA"/>
    <w:rsid w:val="003A227B"/>
    <w:rsid w:val="003D2CCE"/>
    <w:rsid w:val="003E399B"/>
    <w:rsid w:val="004106D2"/>
    <w:rsid w:val="004122BA"/>
    <w:rsid w:val="00414CED"/>
    <w:rsid w:val="004257D2"/>
    <w:rsid w:val="00482045"/>
    <w:rsid w:val="004F0490"/>
    <w:rsid w:val="005A5A2B"/>
    <w:rsid w:val="005D4224"/>
    <w:rsid w:val="005D4271"/>
    <w:rsid w:val="00600FA5"/>
    <w:rsid w:val="00663A0B"/>
    <w:rsid w:val="00680413"/>
    <w:rsid w:val="006C5CF5"/>
    <w:rsid w:val="00715BB4"/>
    <w:rsid w:val="0072687C"/>
    <w:rsid w:val="0072794C"/>
    <w:rsid w:val="0073180B"/>
    <w:rsid w:val="00732E11"/>
    <w:rsid w:val="00747875"/>
    <w:rsid w:val="00791E72"/>
    <w:rsid w:val="007A4D3C"/>
    <w:rsid w:val="007D3583"/>
    <w:rsid w:val="00835E28"/>
    <w:rsid w:val="00846CBE"/>
    <w:rsid w:val="008606D9"/>
    <w:rsid w:val="008D2425"/>
    <w:rsid w:val="008E73D0"/>
    <w:rsid w:val="00A425DB"/>
    <w:rsid w:val="00A603F3"/>
    <w:rsid w:val="00AA0E07"/>
    <w:rsid w:val="00AA129E"/>
    <w:rsid w:val="00AA1793"/>
    <w:rsid w:val="00AC48E2"/>
    <w:rsid w:val="00AD648F"/>
    <w:rsid w:val="00B076B7"/>
    <w:rsid w:val="00B964F4"/>
    <w:rsid w:val="00B96AAA"/>
    <w:rsid w:val="00BC4BF1"/>
    <w:rsid w:val="00C12CB6"/>
    <w:rsid w:val="00C32A06"/>
    <w:rsid w:val="00C40615"/>
    <w:rsid w:val="00C55F06"/>
    <w:rsid w:val="00CA5E10"/>
    <w:rsid w:val="00CA7C18"/>
    <w:rsid w:val="00CB4760"/>
    <w:rsid w:val="00CF3EE2"/>
    <w:rsid w:val="00D206C3"/>
    <w:rsid w:val="00D4528A"/>
    <w:rsid w:val="00D5244A"/>
    <w:rsid w:val="00D75FCE"/>
    <w:rsid w:val="00D87ED5"/>
    <w:rsid w:val="00D941F9"/>
    <w:rsid w:val="00DD163A"/>
    <w:rsid w:val="00DD6036"/>
    <w:rsid w:val="00DF3FBC"/>
    <w:rsid w:val="00E14EEC"/>
    <w:rsid w:val="00E21D3A"/>
    <w:rsid w:val="00E462CF"/>
    <w:rsid w:val="00E513CD"/>
    <w:rsid w:val="00E62527"/>
    <w:rsid w:val="00E74806"/>
    <w:rsid w:val="00EB305C"/>
    <w:rsid w:val="00EB7895"/>
    <w:rsid w:val="00EC07E1"/>
    <w:rsid w:val="00ED0C8F"/>
    <w:rsid w:val="00F0333A"/>
    <w:rsid w:val="00F52C53"/>
    <w:rsid w:val="00FB45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D0D261"/>
  <w15:chartTrackingRefBased/>
  <w15:docId w15:val="{1216900F-F1CC-4DFF-9BB5-51E0BBB8DA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F71"/>
  </w:style>
  <w:style w:type="paragraph" w:styleId="Heading1">
    <w:name w:val="heading 1"/>
    <w:basedOn w:val="Normal"/>
    <w:next w:val="Normal"/>
    <w:link w:val="Heading1Char"/>
    <w:uiPriority w:val="9"/>
    <w:qFormat/>
    <w:rsid w:val="00E513C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C12CB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230F2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13CD"/>
    <w:pPr>
      <w:tabs>
        <w:tab w:val="center" w:pos="4513"/>
        <w:tab w:val="right" w:pos="9026"/>
      </w:tabs>
      <w:spacing w:after="0" w:line="240" w:lineRule="auto"/>
    </w:pPr>
  </w:style>
  <w:style w:type="character" w:customStyle="1" w:styleId="HeaderChar">
    <w:name w:val="Header Char"/>
    <w:basedOn w:val="DefaultParagraphFont"/>
    <w:link w:val="Header"/>
    <w:uiPriority w:val="99"/>
    <w:rsid w:val="00E513CD"/>
  </w:style>
  <w:style w:type="paragraph" w:styleId="Footer">
    <w:name w:val="footer"/>
    <w:basedOn w:val="Normal"/>
    <w:link w:val="FooterChar"/>
    <w:uiPriority w:val="99"/>
    <w:unhideWhenUsed/>
    <w:rsid w:val="00E513CD"/>
    <w:pPr>
      <w:tabs>
        <w:tab w:val="center" w:pos="4513"/>
        <w:tab w:val="right" w:pos="9026"/>
      </w:tabs>
      <w:spacing w:after="0" w:line="240" w:lineRule="auto"/>
    </w:pPr>
  </w:style>
  <w:style w:type="character" w:customStyle="1" w:styleId="FooterChar">
    <w:name w:val="Footer Char"/>
    <w:basedOn w:val="DefaultParagraphFont"/>
    <w:link w:val="Footer"/>
    <w:uiPriority w:val="99"/>
    <w:rsid w:val="00E513CD"/>
  </w:style>
  <w:style w:type="table" w:styleId="TableGrid">
    <w:name w:val="Table Grid"/>
    <w:basedOn w:val="TableNormal"/>
    <w:uiPriority w:val="39"/>
    <w:rsid w:val="00E51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Normal"/>
    <w:link w:val="Style1Char"/>
    <w:qFormat/>
    <w:rsid w:val="00E513CD"/>
    <w:pPr>
      <w:tabs>
        <w:tab w:val="left" w:pos="2895"/>
      </w:tabs>
      <w:jc w:val="both"/>
    </w:pPr>
  </w:style>
  <w:style w:type="character" w:customStyle="1" w:styleId="Heading1Char">
    <w:name w:val="Heading 1 Char"/>
    <w:basedOn w:val="DefaultParagraphFont"/>
    <w:link w:val="Heading1"/>
    <w:uiPriority w:val="9"/>
    <w:rsid w:val="00E513CD"/>
    <w:rPr>
      <w:rFonts w:asciiTheme="majorHAnsi" w:eastAsiaTheme="majorEastAsia" w:hAnsiTheme="majorHAnsi" w:cstheme="majorBidi"/>
      <w:color w:val="2E74B5" w:themeColor="accent1" w:themeShade="BF"/>
      <w:sz w:val="32"/>
      <w:szCs w:val="32"/>
    </w:rPr>
  </w:style>
  <w:style w:type="character" w:customStyle="1" w:styleId="Style1Char">
    <w:name w:val="Style1 Char"/>
    <w:basedOn w:val="DefaultParagraphFont"/>
    <w:link w:val="Style1"/>
    <w:rsid w:val="00E513CD"/>
  </w:style>
  <w:style w:type="character" w:customStyle="1" w:styleId="Heading3Char">
    <w:name w:val="Heading 3 Char"/>
    <w:basedOn w:val="DefaultParagraphFont"/>
    <w:link w:val="Heading3"/>
    <w:uiPriority w:val="9"/>
    <w:semiHidden/>
    <w:rsid w:val="00230F23"/>
    <w:rPr>
      <w:rFonts w:asciiTheme="majorHAnsi" w:eastAsiaTheme="majorEastAsia" w:hAnsiTheme="majorHAnsi" w:cstheme="majorBidi"/>
      <w:color w:val="1F4D78" w:themeColor="accent1" w:themeShade="7F"/>
      <w:sz w:val="24"/>
      <w:szCs w:val="24"/>
    </w:rPr>
  </w:style>
  <w:style w:type="paragraph" w:styleId="ListParagraph">
    <w:name w:val="List Paragraph"/>
    <w:basedOn w:val="Normal"/>
    <w:uiPriority w:val="34"/>
    <w:qFormat/>
    <w:rsid w:val="00230F23"/>
    <w:pPr>
      <w:ind w:left="720"/>
      <w:contextualSpacing/>
    </w:pPr>
  </w:style>
  <w:style w:type="paragraph" w:styleId="BalloonText">
    <w:name w:val="Balloon Text"/>
    <w:basedOn w:val="Normal"/>
    <w:link w:val="BalloonTextChar"/>
    <w:uiPriority w:val="99"/>
    <w:semiHidden/>
    <w:unhideWhenUsed/>
    <w:rsid w:val="003D2C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2CCE"/>
    <w:rPr>
      <w:rFonts w:ascii="Segoe UI" w:hAnsi="Segoe UI" w:cs="Segoe UI"/>
      <w:sz w:val="18"/>
      <w:szCs w:val="18"/>
    </w:rPr>
  </w:style>
  <w:style w:type="character" w:customStyle="1" w:styleId="Heading2Char">
    <w:name w:val="Heading 2 Char"/>
    <w:basedOn w:val="DefaultParagraphFont"/>
    <w:link w:val="Heading2"/>
    <w:uiPriority w:val="9"/>
    <w:semiHidden/>
    <w:rsid w:val="00C12CB6"/>
    <w:rPr>
      <w:rFonts w:asciiTheme="majorHAnsi" w:eastAsiaTheme="majorEastAsia" w:hAnsiTheme="majorHAnsi" w:cstheme="majorBidi"/>
      <w:color w:val="2E74B5" w:themeColor="accent1" w:themeShade="BF"/>
      <w:sz w:val="26"/>
      <w:szCs w:val="26"/>
    </w:rPr>
  </w:style>
  <w:style w:type="paragraph" w:styleId="NoSpacing">
    <w:name w:val="No Spacing"/>
    <w:uiPriority w:val="1"/>
    <w:qFormat/>
    <w:rsid w:val="00181FE9"/>
    <w:pPr>
      <w:spacing w:after="0" w:line="240" w:lineRule="auto"/>
    </w:pPr>
    <w:rPr>
      <w:rFonts w:ascii="Calibri" w:eastAsia="Calibri" w:hAnsi="Calibri" w:cs="Times New Roman"/>
    </w:rPr>
  </w:style>
  <w:style w:type="character" w:styleId="CommentReference">
    <w:name w:val="annotation reference"/>
    <w:basedOn w:val="DefaultParagraphFont"/>
    <w:uiPriority w:val="99"/>
    <w:semiHidden/>
    <w:unhideWhenUsed/>
    <w:rsid w:val="00AA1793"/>
    <w:rPr>
      <w:sz w:val="16"/>
      <w:szCs w:val="16"/>
    </w:rPr>
  </w:style>
  <w:style w:type="paragraph" w:styleId="CommentText">
    <w:name w:val="annotation text"/>
    <w:basedOn w:val="Normal"/>
    <w:link w:val="CommentTextChar"/>
    <w:uiPriority w:val="99"/>
    <w:semiHidden/>
    <w:unhideWhenUsed/>
    <w:rsid w:val="00AA1793"/>
    <w:pPr>
      <w:spacing w:line="240" w:lineRule="auto"/>
    </w:pPr>
    <w:rPr>
      <w:sz w:val="20"/>
      <w:szCs w:val="20"/>
    </w:rPr>
  </w:style>
  <w:style w:type="character" w:customStyle="1" w:styleId="CommentTextChar">
    <w:name w:val="Comment Text Char"/>
    <w:basedOn w:val="DefaultParagraphFont"/>
    <w:link w:val="CommentText"/>
    <w:uiPriority w:val="99"/>
    <w:semiHidden/>
    <w:rsid w:val="00AA1793"/>
    <w:rPr>
      <w:sz w:val="20"/>
      <w:szCs w:val="20"/>
    </w:rPr>
  </w:style>
  <w:style w:type="paragraph" w:styleId="CommentSubject">
    <w:name w:val="annotation subject"/>
    <w:basedOn w:val="CommentText"/>
    <w:next w:val="CommentText"/>
    <w:link w:val="CommentSubjectChar"/>
    <w:uiPriority w:val="99"/>
    <w:semiHidden/>
    <w:unhideWhenUsed/>
    <w:rsid w:val="00AA1793"/>
    <w:rPr>
      <w:b/>
      <w:bCs/>
    </w:rPr>
  </w:style>
  <w:style w:type="character" w:customStyle="1" w:styleId="CommentSubjectChar">
    <w:name w:val="Comment Subject Char"/>
    <w:basedOn w:val="CommentTextChar"/>
    <w:link w:val="CommentSubject"/>
    <w:uiPriority w:val="99"/>
    <w:semiHidden/>
    <w:rsid w:val="00AA1793"/>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84E4E7628091F4897BD5F4317D423E7" ma:contentTypeVersion="16" ma:contentTypeDescription="Create a new document." ma:contentTypeScope="" ma:versionID="4ab27dca7ed0c4aae867251df0d2f305">
  <xsd:schema xmlns:xsd="http://www.w3.org/2001/XMLSchema" xmlns:xs="http://www.w3.org/2001/XMLSchema" xmlns:p="http://schemas.microsoft.com/office/2006/metadata/properties" xmlns:ns2="ceab403a-f159-4db8-98dd-d1b3822a6022" xmlns:ns3="687b8287-aad6-432f-a30a-9584ed9b2eb2" targetNamespace="http://schemas.microsoft.com/office/2006/metadata/properties" ma:root="true" ma:fieldsID="cfc8daf10e3f674e00a71af7f74f6a18" ns2:_="" ns3:_="">
    <xsd:import namespace="ceab403a-f159-4db8-98dd-d1b3822a6022"/>
    <xsd:import namespace="687b8287-aad6-432f-a30a-9584ed9b2eb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ab403a-f159-4db8-98dd-d1b3822a60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a466815-92f8-4234-a1dc-8bd4564c11de"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687b8287-aad6-432f-a30a-9584ed9b2eb2"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51d6759-de3c-4be9-80e1-aff2f5e2b268}" ma:internalName="TaxCatchAll" ma:showField="CatchAllData" ma:web="687b8287-aad6-432f-a30a-9584ed9b2eb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687b8287-aad6-432f-a30a-9584ed9b2eb2" xsi:nil="true"/>
    <lcf76f155ced4ddcb4097134ff3c332f xmlns="ceab403a-f159-4db8-98dd-d1b3822a60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1CAA4859-2297-4316-83D4-24CF7C114C65}">
  <ds:schemaRefs>
    <ds:schemaRef ds:uri="http://schemas.microsoft.com/sharepoint/v3/contenttype/forms"/>
  </ds:schemaRefs>
</ds:datastoreItem>
</file>

<file path=customXml/itemProps2.xml><?xml version="1.0" encoding="utf-8"?>
<ds:datastoreItem xmlns:ds="http://schemas.openxmlformats.org/officeDocument/2006/customXml" ds:itemID="{B8D890CA-121C-4DAC-A011-5C40695394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ab403a-f159-4db8-98dd-d1b3822a6022"/>
    <ds:schemaRef ds:uri="687b8287-aad6-432f-a30a-9584ed9b2e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33D4BB9-EDD8-46A5-A755-93EE221B442D}">
  <ds:schemaRefs>
    <ds:schemaRef ds:uri="http://schemas.openxmlformats.org/officeDocument/2006/bibliography"/>
  </ds:schemaRefs>
</ds:datastoreItem>
</file>

<file path=customXml/itemProps4.xml><?xml version="1.0" encoding="utf-8"?>
<ds:datastoreItem xmlns:ds="http://schemas.openxmlformats.org/officeDocument/2006/customXml" ds:itemID="{0A65864D-88AB-4BCA-9590-53C8038D2F76}">
  <ds:schemaRefs>
    <ds:schemaRef ds:uri="http://schemas.microsoft.com/office/2006/metadata/properties"/>
    <ds:schemaRef ds:uri="http://schemas.microsoft.com/office/infopath/2007/PartnerControls"/>
    <ds:schemaRef ds:uri="687b8287-aad6-432f-a30a-9584ed9b2eb2"/>
    <ds:schemaRef ds:uri="ceab403a-f159-4db8-98dd-d1b3822a60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Ferretti</dc:creator>
  <cp:keywords/>
  <dc:description/>
  <cp:lastModifiedBy>Lea Tate</cp:lastModifiedBy>
  <cp:revision>3</cp:revision>
  <cp:lastPrinted>2019-01-18T12:58:00Z</cp:lastPrinted>
  <dcterms:created xsi:type="dcterms:W3CDTF">2022-11-04T14:53:00Z</dcterms:created>
  <dcterms:modified xsi:type="dcterms:W3CDTF">2022-11-04T15:03:00Z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0x010100184E4E7628091F4897BD5F4317D423E7</vt:lpwstr>
  </property>
  <property fmtid="{D5CDD505-2E9C-101B-9397-08002B2CF9AE}" pid="3" name="Order">
    <vt:r8>2722400</vt:r8>
  </property>
  <property fmtid="{D5CDD505-2E9C-101B-9397-08002B2CF9AE}" pid="4" name="MediaServiceImageTags">
    <vt:lpwstr/>
  </property>
</Properties>
</file>