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7C96BFA7">
        <w:trPr>
          <w:trHeight w:val="565"/>
        </w:trPr>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2DBA" w14:textId="77777777" w:rsidR="0076350D" w:rsidRPr="0076350D" w:rsidRDefault="0076350D" w:rsidP="009C7507">
            <w:pPr>
              <w:spacing w:line="259" w:lineRule="auto"/>
              <w:rPr>
                <w:b/>
              </w:rPr>
            </w:pPr>
            <w:r w:rsidRPr="0076350D">
              <w:rPr>
                <w:b/>
                <w:sz w:val="24"/>
              </w:rPr>
              <w:t xml:space="preserve">Position Title </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A93E0" w14:textId="7F959DDB" w:rsidR="009306F5" w:rsidRDefault="009306F5" w:rsidP="009306F5">
            <w:pPr>
              <w:spacing w:line="259" w:lineRule="auto"/>
            </w:pPr>
            <w:r w:rsidRPr="009306F5">
              <w:t>IPS</w:t>
            </w:r>
            <w:r w:rsidR="007F12BD">
              <w:t>/Connect to Work</w:t>
            </w:r>
            <w:r w:rsidRPr="009306F5">
              <w:t xml:space="preserve"> Employment Specialist</w:t>
            </w:r>
          </w:p>
          <w:p w14:paraId="62F824B1" w14:textId="05F5CD88" w:rsidR="0076350D" w:rsidRPr="00311C1C" w:rsidRDefault="00B9077E" w:rsidP="0092677B">
            <w:pPr>
              <w:spacing w:line="259" w:lineRule="auto"/>
              <w:ind w:left="1"/>
            </w:pPr>
            <w:r w:rsidRPr="00B9077E">
              <w:t xml:space="preserve"> (Employment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7855" w14:textId="77777777" w:rsidR="0076350D" w:rsidRPr="0076350D" w:rsidRDefault="0076350D" w:rsidP="009C7507">
            <w:pPr>
              <w:spacing w:line="259" w:lineRule="auto"/>
              <w:rPr>
                <w:b/>
              </w:rPr>
            </w:pPr>
            <w:r w:rsidRPr="0076350D">
              <w:rPr>
                <w:b/>
                <w:sz w:val="24"/>
              </w:rPr>
              <w:t xml:space="preserve">Reports to </w:t>
            </w:r>
          </w:p>
        </w:tc>
        <w:tc>
          <w:tcPr>
            <w:tcW w:w="2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95383" w14:textId="79453F8F" w:rsidR="0076350D" w:rsidRPr="00311C1C" w:rsidRDefault="00C4067A" w:rsidP="009C7507">
            <w:pPr>
              <w:spacing w:line="259" w:lineRule="auto"/>
            </w:pPr>
            <w:r>
              <w:t>Senior Employment Specialist</w:t>
            </w:r>
            <w:r w:rsidR="007F12BD">
              <w:t xml:space="preserve"> (Team Leader)</w:t>
            </w:r>
            <w:r>
              <w:t xml:space="preserve">. </w:t>
            </w:r>
          </w:p>
        </w:tc>
      </w:tr>
      <w:tr w:rsidR="0092677B" w:rsidRPr="0076350D" w14:paraId="5133C2D0" w14:textId="77777777" w:rsidTr="7C96BFA7">
        <w:trPr>
          <w:trHeight w:val="260"/>
        </w:trPr>
        <w:tc>
          <w:tcPr>
            <w:tcW w:w="9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80ED" w14:textId="22E64BA9" w:rsidR="0092677B" w:rsidRPr="00311C1C" w:rsidRDefault="0092677B" w:rsidP="009C7507">
            <w:r w:rsidRPr="0092677B">
              <w:rPr>
                <w:b/>
              </w:rPr>
              <w:t>Location:</w:t>
            </w:r>
            <w:r>
              <w:t xml:space="preserve"> </w:t>
            </w:r>
            <w:r w:rsidR="007F12BD">
              <w:t>North and East Kent/Contract specific location</w:t>
            </w:r>
          </w:p>
        </w:tc>
      </w:tr>
    </w:tbl>
    <w:p w14:paraId="5F23F4A8" w14:textId="644A0111" w:rsidR="00B9077E" w:rsidRDefault="00B9077E" w:rsidP="00B9077E">
      <w:pPr>
        <w:spacing w:after="2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1451644F" w14:textId="04482500" w:rsidR="0009690B" w:rsidRPr="00DA3D84" w:rsidRDefault="0009690B" w:rsidP="0009690B">
      <w:pPr>
        <w:jc w:val="both"/>
        <w:rPr>
          <w:rFonts w:ascii="Arial" w:hAnsi="Arial" w:cs="Arial"/>
          <w:sz w:val="20"/>
          <w:szCs w:val="20"/>
        </w:rPr>
      </w:pPr>
      <w:r w:rsidRPr="7C96BFA7">
        <w:rPr>
          <w:rFonts w:ascii="Arial" w:hAnsi="Arial" w:cs="Arial"/>
          <w:sz w:val="20"/>
          <w:szCs w:val="20"/>
        </w:rPr>
        <w:t xml:space="preserve">We are The Forward Trust  the social </w:t>
      </w:r>
      <w:r w:rsidR="0076350D" w:rsidRPr="7C96BFA7">
        <w:rPr>
          <w:rFonts w:ascii="Arial" w:hAnsi="Arial" w:cs="Arial"/>
          <w:sz w:val="20"/>
          <w:szCs w:val="20"/>
        </w:rPr>
        <w:t>enterprise</w:t>
      </w:r>
      <w:r w:rsidRPr="7C96BFA7">
        <w:rPr>
          <w:rFonts w:ascii="Arial" w:hAnsi="Arial" w:cs="Arial"/>
          <w:sz w:val="20"/>
          <w:szCs w:val="20"/>
        </w:rPr>
        <w:t xml:space="preserve"> with charitable status that empowers people to break the </w:t>
      </w:r>
      <w:r w:rsidR="009A22FE" w:rsidRPr="7C96BFA7">
        <w:rPr>
          <w:rFonts w:ascii="Arial" w:hAnsi="Arial" w:cs="Arial"/>
          <w:sz w:val="20"/>
          <w:szCs w:val="20"/>
        </w:rPr>
        <w:t>often-interlinked</w:t>
      </w:r>
      <w:r w:rsidRPr="7C96BFA7">
        <w:rPr>
          <w:rFonts w:ascii="Arial" w:hAnsi="Arial" w:cs="Arial"/>
          <w:sz w:val="20"/>
          <w:szCs w:val="20"/>
        </w:rPr>
        <w:t xml:space="preserve"> cycles of crime and addiction to move forward with their lives. For more than </w:t>
      </w:r>
      <w:r w:rsidR="00CA1CF6">
        <w:rPr>
          <w:rFonts w:ascii="Arial" w:hAnsi="Arial" w:cs="Arial"/>
          <w:sz w:val="20"/>
          <w:szCs w:val="20"/>
        </w:rPr>
        <w:t>30</w:t>
      </w:r>
      <w:r w:rsidRPr="7C96BFA7">
        <w:rPr>
          <w:rFonts w:ascii="Arial" w:hAnsi="Arial" w:cs="Arial"/>
          <w:sz w:val="20"/>
          <w:szCs w:val="20"/>
        </w:rPr>
        <w:t xml:space="preserve">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16F80E81" w14:textId="77777777" w:rsidR="009306F5" w:rsidRDefault="009306F5" w:rsidP="009306F5">
      <w:pPr>
        <w:jc w:val="both"/>
        <w:rPr>
          <w:rFonts w:ascii="Arial" w:hAnsi="Arial" w:cs="Arial"/>
          <w:sz w:val="20"/>
          <w:szCs w:val="20"/>
        </w:rPr>
      </w:pPr>
    </w:p>
    <w:p w14:paraId="299F01A6" w14:textId="7AF0AED2" w:rsidR="009306F5" w:rsidRPr="00DA3D84" w:rsidRDefault="0066577B" w:rsidP="00B9077E">
      <w:pPr>
        <w:jc w:val="both"/>
        <w:rPr>
          <w:rFonts w:ascii="Arial" w:hAnsi="Arial" w:cs="Arial"/>
          <w:sz w:val="20"/>
          <w:szCs w:val="20"/>
        </w:rPr>
      </w:pPr>
      <w:r w:rsidRPr="0066577B">
        <w:rPr>
          <w:rFonts w:ascii="Arial" w:hAnsi="Arial" w:cs="Arial"/>
          <w:sz w:val="20"/>
          <w:szCs w:val="20"/>
        </w:rPr>
        <w:t>As an IPS</w:t>
      </w:r>
      <w:r w:rsidR="007F12BD">
        <w:rPr>
          <w:rFonts w:ascii="Arial" w:hAnsi="Arial" w:cs="Arial"/>
          <w:sz w:val="20"/>
          <w:szCs w:val="20"/>
        </w:rPr>
        <w:t>/Connect to Work</w:t>
      </w:r>
      <w:r w:rsidRPr="0066577B">
        <w:rPr>
          <w:rFonts w:ascii="Arial" w:hAnsi="Arial" w:cs="Arial"/>
          <w:sz w:val="20"/>
          <w:szCs w:val="20"/>
        </w:rPr>
        <w:t xml:space="preserve"> Employment Specialist, you will manage a caseload of participants living with mental health conditions, long</w:t>
      </w:r>
      <w:r w:rsidRPr="0066577B">
        <w:rPr>
          <w:rFonts w:ascii="Cambria Math" w:hAnsi="Cambria Math" w:cs="Cambria Math"/>
          <w:sz w:val="20"/>
          <w:szCs w:val="20"/>
        </w:rPr>
        <w:t>‑</w:t>
      </w:r>
      <w:r w:rsidRPr="0066577B">
        <w:rPr>
          <w:rFonts w:ascii="Arial" w:hAnsi="Arial" w:cs="Arial"/>
          <w:sz w:val="20"/>
          <w:szCs w:val="20"/>
        </w:rPr>
        <w:t>term physical health conditions, or disabilities, supporting them to secure and sustain paid employment that aligns with their skills, strengths, and preferences. You will deliver the Individual Placement and Support (IPS)</w:t>
      </w:r>
      <w:r w:rsidR="007F12BD">
        <w:rPr>
          <w:rFonts w:ascii="Arial" w:hAnsi="Arial" w:cs="Arial"/>
          <w:sz w:val="20"/>
          <w:szCs w:val="20"/>
        </w:rPr>
        <w:t xml:space="preserve"> at part of Connect to Work</w:t>
      </w:r>
      <w:r w:rsidRPr="0066577B">
        <w:rPr>
          <w:rFonts w:ascii="Arial" w:hAnsi="Arial" w:cs="Arial"/>
          <w:sz w:val="20"/>
          <w:szCs w:val="20"/>
        </w:rPr>
        <w:t xml:space="preserve"> model (full training provided)</w:t>
      </w:r>
      <w:r w:rsidR="00C4067A">
        <w:rPr>
          <w:rFonts w:ascii="Arial" w:hAnsi="Arial" w:cs="Arial"/>
          <w:sz w:val="20"/>
          <w:szCs w:val="20"/>
        </w:rPr>
        <w:t xml:space="preserve"> in the community</w:t>
      </w:r>
      <w:r w:rsidRPr="0066577B">
        <w:rPr>
          <w:rFonts w:ascii="Arial" w:hAnsi="Arial" w:cs="Arial"/>
          <w:sz w:val="20"/>
          <w:szCs w:val="20"/>
        </w:rPr>
        <w:t>, ensuring all support is person</w:t>
      </w:r>
      <w:r w:rsidRPr="0066577B">
        <w:rPr>
          <w:rFonts w:ascii="Cambria Math" w:hAnsi="Cambria Math" w:cs="Cambria Math"/>
          <w:sz w:val="20"/>
          <w:szCs w:val="20"/>
        </w:rPr>
        <w:t>‑</w:t>
      </w:r>
      <w:r w:rsidRPr="0066577B">
        <w:rPr>
          <w:rFonts w:ascii="Arial" w:hAnsi="Arial" w:cs="Arial"/>
          <w:sz w:val="20"/>
          <w:szCs w:val="20"/>
        </w:rPr>
        <w:t>centred, recovery</w:t>
      </w:r>
      <w:r w:rsidRPr="0066577B">
        <w:rPr>
          <w:rFonts w:ascii="Cambria Math" w:hAnsi="Cambria Math" w:cs="Cambria Math"/>
          <w:sz w:val="20"/>
          <w:szCs w:val="20"/>
        </w:rPr>
        <w:t>‑</w:t>
      </w:r>
      <w:r w:rsidRPr="0066577B">
        <w:rPr>
          <w:rFonts w:ascii="Arial" w:hAnsi="Arial" w:cs="Arial"/>
          <w:sz w:val="20"/>
          <w:szCs w:val="20"/>
        </w:rPr>
        <w:t>focused, and grounded in IPS fidelity principles.</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DA3A19">
        <w:trPr>
          <w:trHeight w:val="300"/>
        </w:trPr>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3447B7F6" w14:textId="77777777" w:rsidR="00756997" w:rsidRDefault="00756997" w:rsidP="00756997">
      <w:pPr>
        <w:pStyle w:val="ListParagraph"/>
        <w:spacing w:after="200" w:line="240" w:lineRule="auto"/>
        <w:ind w:left="643" w:right="144"/>
        <w:jc w:val="both"/>
        <w:rPr>
          <w:rFonts w:ascii="Arial" w:hAnsi="Arial" w:cs="Arial"/>
          <w:b/>
        </w:rPr>
      </w:pPr>
    </w:p>
    <w:p w14:paraId="3A06D908" w14:textId="0F22C1D4" w:rsidR="00547342" w:rsidRPr="00547342" w:rsidRDefault="00547342" w:rsidP="00547342">
      <w:pPr>
        <w:pStyle w:val="ListParagraph"/>
        <w:numPr>
          <w:ilvl w:val="0"/>
          <w:numId w:val="33"/>
        </w:numPr>
        <w:spacing w:after="0" w:line="240" w:lineRule="auto"/>
        <w:ind w:right="144"/>
        <w:jc w:val="both"/>
        <w:rPr>
          <w:rFonts w:ascii="Arial" w:hAnsi="Arial" w:cs="Arial"/>
          <w:bCs/>
        </w:rPr>
      </w:pPr>
      <w:r w:rsidRPr="00547342">
        <w:rPr>
          <w:rFonts w:ascii="Arial" w:hAnsi="Arial" w:cs="Arial"/>
          <w:bCs/>
        </w:rPr>
        <w:t>Caseload Management &amp; Participant Support</w:t>
      </w:r>
    </w:p>
    <w:p w14:paraId="1BCC7EA2" w14:textId="77777777" w:rsidR="00547342" w:rsidRPr="00547342" w:rsidRDefault="00547342" w:rsidP="00547342">
      <w:pPr>
        <w:pStyle w:val="ListParagraph"/>
        <w:spacing w:after="0" w:line="240" w:lineRule="auto"/>
        <w:ind w:right="144"/>
        <w:jc w:val="both"/>
        <w:rPr>
          <w:rFonts w:ascii="Arial" w:hAnsi="Arial" w:cs="Arial"/>
          <w:bCs/>
        </w:rPr>
      </w:pPr>
    </w:p>
    <w:p w14:paraId="07C9C346"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Manage a caseload of around 25 clients who are motivated to start or return to work.</w:t>
      </w:r>
    </w:p>
    <w:p w14:paraId="6254F8C5"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Deliver the IPS approach, ensuring fidelity to IPS principles.</w:t>
      </w:r>
    </w:p>
    <w:p w14:paraId="70D87B13" w14:textId="0477008F"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Meet and support participants to identify their key skills, strengths, aspirations, and goals.</w:t>
      </w:r>
    </w:p>
    <w:p w14:paraId="3BF67C1E"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Complete Vocational Profiles and create tailored Action Plans that support the journey into sustained competitive employment.</w:t>
      </w:r>
    </w:p>
    <w:p w14:paraId="7A045A3F"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Provide practical employment support including job search assistance, CV development, application forms, interview coaching, work preparation, and career planning.</w:t>
      </w:r>
    </w:p>
    <w:p w14:paraId="14070A71"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Deliver high</w:t>
      </w:r>
      <w:r w:rsidRPr="00547342">
        <w:rPr>
          <w:rFonts w:ascii="Cambria Math" w:hAnsi="Cambria Math" w:cs="Cambria Math"/>
          <w:bCs/>
        </w:rPr>
        <w:t>‑</w:t>
      </w:r>
      <w:r w:rsidRPr="00547342">
        <w:rPr>
          <w:rFonts w:ascii="Arial" w:hAnsi="Arial" w:cs="Arial"/>
          <w:bCs/>
        </w:rPr>
        <w:t>quality, end</w:t>
      </w:r>
      <w:r w:rsidRPr="00547342">
        <w:rPr>
          <w:rFonts w:ascii="Cambria Math" w:hAnsi="Cambria Math" w:cs="Cambria Math"/>
          <w:bCs/>
        </w:rPr>
        <w:t>‑</w:t>
      </w:r>
      <w:r w:rsidRPr="00547342">
        <w:rPr>
          <w:rFonts w:ascii="Arial" w:hAnsi="Arial" w:cs="Arial"/>
          <w:bCs/>
        </w:rPr>
        <w:t>to</w:t>
      </w:r>
      <w:r w:rsidRPr="00547342">
        <w:rPr>
          <w:rFonts w:ascii="Cambria Math" w:hAnsi="Cambria Math" w:cs="Cambria Math"/>
          <w:bCs/>
        </w:rPr>
        <w:t>‑</w:t>
      </w:r>
      <w:r w:rsidRPr="00547342">
        <w:rPr>
          <w:rFonts w:ascii="Arial" w:hAnsi="Arial" w:cs="Arial"/>
          <w:bCs/>
        </w:rPr>
        <w:t>end Information, Advice and Guidance (IAG) in line with Matrix and Gatsby Standards.</w:t>
      </w:r>
    </w:p>
    <w:p w14:paraId="6D2845B9"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Promote confidence building, emotional intelligence, motivation, self-esteem, and resilience to prepare participants for the workplace.</w:t>
      </w:r>
    </w:p>
    <w:p w14:paraId="3D07BEA5"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Provide one</w:t>
      </w:r>
      <w:r w:rsidRPr="00547342">
        <w:rPr>
          <w:rFonts w:ascii="Cambria Math" w:hAnsi="Cambria Math" w:cs="Cambria Math"/>
          <w:bCs/>
        </w:rPr>
        <w:t>‑</w:t>
      </w:r>
      <w:r w:rsidRPr="00547342">
        <w:rPr>
          <w:rFonts w:ascii="Arial" w:hAnsi="Arial" w:cs="Arial"/>
          <w:bCs/>
        </w:rPr>
        <w:t>to</w:t>
      </w:r>
      <w:r w:rsidRPr="00547342">
        <w:rPr>
          <w:rFonts w:ascii="Cambria Math" w:hAnsi="Cambria Math" w:cs="Cambria Math"/>
          <w:bCs/>
        </w:rPr>
        <w:t>‑</w:t>
      </w:r>
      <w:r w:rsidRPr="00547342">
        <w:rPr>
          <w:rFonts w:ascii="Arial" w:hAnsi="Arial" w:cs="Arial"/>
          <w:bCs/>
        </w:rPr>
        <w:t>one and group coaching, enabling participants to develop essential employability skills.</w:t>
      </w:r>
    </w:p>
    <w:p w14:paraId="6D29A445"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Introduce participants to a strengths</w:t>
      </w:r>
      <w:r w:rsidRPr="00547342">
        <w:rPr>
          <w:rFonts w:ascii="Cambria Math" w:hAnsi="Cambria Math" w:cs="Cambria Math"/>
          <w:bCs/>
        </w:rPr>
        <w:t>‑</w:t>
      </w:r>
      <w:r w:rsidRPr="00547342">
        <w:rPr>
          <w:rFonts w:ascii="Arial" w:hAnsi="Arial" w:cs="Arial"/>
          <w:bCs/>
        </w:rPr>
        <w:t>based recruitment approach that enhances performance in job interviews.</w:t>
      </w:r>
    </w:p>
    <w:p w14:paraId="718FCD38"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Assess and address wider support needs, including benefits guidance, workplace adjustments, health disclosures, and access to relevant specialist support.</w:t>
      </w:r>
    </w:p>
    <w:p w14:paraId="34C0DBC0" w14:textId="77777777" w:rsidR="00547342" w:rsidRPr="00547342" w:rsidRDefault="00547342" w:rsidP="00547342">
      <w:pPr>
        <w:pStyle w:val="ListParagraph"/>
        <w:spacing w:after="0" w:line="240" w:lineRule="auto"/>
        <w:ind w:right="144"/>
        <w:jc w:val="both"/>
        <w:rPr>
          <w:rFonts w:ascii="Arial" w:hAnsi="Arial" w:cs="Arial"/>
          <w:bCs/>
        </w:rPr>
      </w:pPr>
    </w:p>
    <w:p w14:paraId="65BB18B5" w14:textId="77777777" w:rsidR="00547342" w:rsidRPr="00547342" w:rsidRDefault="00547342" w:rsidP="00547342">
      <w:pPr>
        <w:pStyle w:val="ListParagraph"/>
        <w:spacing w:after="0" w:line="240" w:lineRule="auto"/>
        <w:ind w:right="144"/>
        <w:jc w:val="both"/>
        <w:rPr>
          <w:rFonts w:ascii="Arial" w:hAnsi="Arial" w:cs="Arial"/>
          <w:bCs/>
        </w:rPr>
      </w:pPr>
    </w:p>
    <w:p w14:paraId="55AFCE4A" w14:textId="77777777" w:rsidR="00547342" w:rsidRPr="00547342" w:rsidRDefault="00547342" w:rsidP="00547342">
      <w:pPr>
        <w:spacing w:after="0" w:line="240" w:lineRule="auto"/>
        <w:ind w:right="144"/>
        <w:jc w:val="both"/>
        <w:rPr>
          <w:rFonts w:ascii="Arial" w:hAnsi="Arial" w:cs="Arial"/>
          <w:bCs/>
        </w:rPr>
      </w:pPr>
      <w:r w:rsidRPr="00547342">
        <w:rPr>
          <w:rFonts w:ascii="Arial" w:hAnsi="Arial" w:cs="Arial"/>
          <w:bCs/>
        </w:rPr>
        <w:lastRenderedPageBreak/>
        <w:t>2. Employer Engagement &amp; Job Matching</w:t>
      </w:r>
    </w:p>
    <w:p w14:paraId="5489D45C" w14:textId="77777777" w:rsidR="00547342" w:rsidRPr="00547342" w:rsidRDefault="00547342" w:rsidP="00547342">
      <w:pPr>
        <w:pStyle w:val="ListParagraph"/>
        <w:spacing w:after="0" w:line="240" w:lineRule="auto"/>
        <w:ind w:right="144"/>
        <w:jc w:val="both"/>
        <w:rPr>
          <w:rFonts w:ascii="Arial" w:hAnsi="Arial" w:cs="Arial"/>
          <w:bCs/>
        </w:rPr>
      </w:pPr>
    </w:p>
    <w:p w14:paraId="46A4A157"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Source job opportunities through targeted job search and frequent engagement with local employers.</w:t>
      </w:r>
    </w:p>
    <w:p w14:paraId="34CE713B"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Explore both advertised and hidden job market opportunities, working with the Account Manager/Employer Engagement team.</w:t>
      </w:r>
    </w:p>
    <w:p w14:paraId="6EDAAA1D"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Shortlist, pre-select, and match participants to suitable vacancies or work experience placements.</w:t>
      </w:r>
    </w:p>
    <w:p w14:paraId="55BD17E4"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Arrange and coordinate interviews for participants.</w:t>
      </w:r>
    </w:p>
    <w:p w14:paraId="524A5B52"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Build strong relationships with employers to understand job roles, recruitment needs, and workplace culture.</w:t>
      </w:r>
    </w:p>
    <w:p w14:paraId="099E3C4C"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Negotiate reasonable adjustments, return</w:t>
      </w:r>
      <w:r w:rsidRPr="00547342">
        <w:rPr>
          <w:rFonts w:ascii="Cambria Math" w:hAnsi="Cambria Math" w:cs="Cambria Math"/>
          <w:bCs/>
        </w:rPr>
        <w:t>‑</w:t>
      </w:r>
      <w:r w:rsidRPr="00547342">
        <w:rPr>
          <w:rFonts w:ascii="Arial" w:hAnsi="Arial" w:cs="Arial"/>
          <w:bCs/>
        </w:rPr>
        <w:t>to</w:t>
      </w:r>
      <w:r w:rsidRPr="00547342">
        <w:rPr>
          <w:rFonts w:ascii="Cambria Math" w:hAnsi="Cambria Math" w:cs="Cambria Math"/>
          <w:bCs/>
        </w:rPr>
        <w:t>‑</w:t>
      </w:r>
      <w:r w:rsidRPr="00547342">
        <w:rPr>
          <w:rFonts w:ascii="Arial" w:hAnsi="Arial" w:cs="Arial"/>
          <w:bCs/>
        </w:rPr>
        <w:t>work plans, and supportive strategies to promote job retention.</w:t>
      </w:r>
    </w:p>
    <w:p w14:paraId="167BEB7B"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Provide employers with ongoing education, guidance, and contact to ensure successful placement and sustained employment.</w:t>
      </w:r>
    </w:p>
    <w:p w14:paraId="2B05862E"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Advocate for participants and promote inclusive employment practices, including exploring job carving where appropriate.</w:t>
      </w:r>
    </w:p>
    <w:p w14:paraId="0DF96AE8" w14:textId="77777777" w:rsidR="00547342" w:rsidRPr="00547342" w:rsidRDefault="00547342" w:rsidP="00547342">
      <w:pPr>
        <w:pStyle w:val="ListParagraph"/>
        <w:spacing w:after="0" w:line="240" w:lineRule="auto"/>
        <w:ind w:right="144"/>
        <w:jc w:val="both"/>
        <w:rPr>
          <w:rFonts w:ascii="Arial" w:hAnsi="Arial" w:cs="Arial"/>
          <w:bCs/>
        </w:rPr>
      </w:pPr>
    </w:p>
    <w:p w14:paraId="3486F1BE" w14:textId="77777777" w:rsidR="00547342" w:rsidRPr="00547342" w:rsidRDefault="00547342" w:rsidP="00547342">
      <w:pPr>
        <w:pStyle w:val="ListParagraph"/>
        <w:spacing w:after="0" w:line="240" w:lineRule="auto"/>
        <w:ind w:right="144"/>
        <w:jc w:val="both"/>
        <w:rPr>
          <w:rFonts w:ascii="Arial" w:hAnsi="Arial" w:cs="Arial"/>
          <w:bCs/>
        </w:rPr>
      </w:pPr>
    </w:p>
    <w:p w14:paraId="37F4C6FD" w14:textId="77777777" w:rsidR="00547342" w:rsidRPr="00547342" w:rsidRDefault="00547342" w:rsidP="00547342">
      <w:pPr>
        <w:spacing w:after="0" w:line="240" w:lineRule="auto"/>
        <w:ind w:right="144"/>
        <w:jc w:val="both"/>
        <w:rPr>
          <w:rFonts w:ascii="Arial" w:hAnsi="Arial" w:cs="Arial"/>
          <w:bCs/>
        </w:rPr>
      </w:pPr>
      <w:r w:rsidRPr="00547342">
        <w:rPr>
          <w:rFonts w:ascii="Arial" w:hAnsi="Arial" w:cs="Arial"/>
          <w:bCs/>
        </w:rPr>
        <w:t>3. Relationship Management &amp; Community Collaboration</w:t>
      </w:r>
    </w:p>
    <w:p w14:paraId="44829DE5" w14:textId="77777777" w:rsidR="00547342" w:rsidRPr="00547342" w:rsidRDefault="00547342" w:rsidP="00547342">
      <w:pPr>
        <w:pStyle w:val="ListParagraph"/>
        <w:spacing w:after="0" w:line="240" w:lineRule="auto"/>
        <w:ind w:right="144"/>
        <w:jc w:val="both"/>
        <w:rPr>
          <w:rFonts w:ascii="Arial" w:hAnsi="Arial" w:cs="Arial"/>
          <w:bCs/>
        </w:rPr>
      </w:pPr>
    </w:p>
    <w:p w14:paraId="61F026B1"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Establish positive, collaborative relationships with community organisations, employers, clinical teams, and support providers.</w:t>
      </w:r>
    </w:p>
    <w:p w14:paraId="55093F99" w14:textId="34C8AC5D"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Attend weekly team meetings as an embedded IPS</w:t>
      </w:r>
      <w:r w:rsidR="007F12BD">
        <w:rPr>
          <w:rFonts w:ascii="Arial" w:hAnsi="Arial" w:cs="Arial"/>
          <w:bCs/>
        </w:rPr>
        <w:t>/Connect to Work</w:t>
      </w:r>
      <w:r w:rsidRPr="00547342">
        <w:rPr>
          <w:rFonts w:ascii="Arial" w:hAnsi="Arial" w:cs="Arial"/>
          <w:bCs/>
        </w:rPr>
        <w:t xml:space="preserve"> Employment Specialist, contributing to integrated support planning.</w:t>
      </w:r>
    </w:p>
    <w:p w14:paraId="5ED9AE9E"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Arrange regular pre</w:t>
      </w:r>
      <w:r w:rsidRPr="00547342">
        <w:rPr>
          <w:rFonts w:ascii="Cambria Math" w:hAnsi="Cambria Math" w:cs="Cambria Math"/>
          <w:bCs/>
        </w:rPr>
        <w:t>‑</w:t>
      </w:r>
      <w:r w:rsidRPr="00547342">
        <w:rPr>
          <w:rFonts w:ascii="Arial" w:hAnsi="Arial" w:cs="Arial"/>
          <w:bCs/>
        </w:rPr>
        <w:t xml:space="preserve"> and post</w:t>
      </w:r>
      <w:r w:rsidRPr="00547342">
        <w:rPr>
          <w:rFonts w:ascii="Cambria Math" w:hAnsi="Cambria Math" w:cs="Cambria Math"/>
          <w:bCs/>
        </w:rPr>
        <w:t>‑</w:t>
      </w:r>
      <w:r w:rsidRPr="00547342">
        <w:rPr>
          <w:rFonts w:ascii="Arial" w:hAnsi="Arial" w:cs="Arial"/>
          <w:bCs/>
        </w:rPr>
        <w:t>employment meetings with participants to monitor progress and adapt support.</w:t>
      </w:r>
    </w:p>
    <w:p w14:paraId="600CBBAA"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Spend time engaging with employers at their workplaces to understand job tasks and negotiate roles tailored to participants’ strengths and preferences.</w:t>
      </w:r>
    </w:p>
    <w:p w14:paraId="6388418C"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Challenge inequalities, discrimination, and barriers faced by participants, promoting fairness and equal opportunities.</w:t>
      </w:r>
    </w:p>
    <w:p w14:paraId="7D477B10"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Develop effective partnerships with training providers, colleges, and other agencies to support participants' employment goals.</w:t>
      </w:r>
    </w:p>
    <w:p w14:paraId="3A490189" w14:textId="77777777" w:rsidR="00547342" w:rsidRPr="00547342" w:rsidRDefault="00547342" w:rsidP="00547342">
      <w:pPr>
        <w:pStyle w:val="ListParagraph"/>
        <w:spacing w:after="0" w:line="240" w:lineRule="auto"/>
        <w:ind w:right="144"/>
        <w:jc w:val="both"/>
        <w:rPr>
          <w:rFonts w:ascii="Arial" w:hAnsi="Arial" w:cs="Arial"/>
          <w:bCs/>
        </w:rPr>
      </w:pPr>
    </w:p>
    <w:p w14:paraId="1DCCADD4" w14:textId="77777777" w:rsidR="00547342" w:rsidRPr="00547342" w:rsidRDefault="00547342" w:rsidP="00547342">
      <w:pPr>
        <w:pStyle w:val="ListParagraph"/>
        <w:spacing w:after="0" w:line="240" w:lineRule="auto"/>
        <w:ind w:right="144"/>
        <w:jc w:val="both"/>
        <w:rPr>
          <w:rFonts w:ascii="Arial" w:hAnsi="Arial" w:cs="Arial"/>
          <w:bCs/>
        </w:rPr>
      </w:pPr>
    </w:p>
    <w:p w14:paraId="50355550" w14:textId="77777777" w:rsidR="00547342" w:rsidRPr="00547342" w:rsidRDefault="00547342" w:rsidP="00547342">
      <w:pPr>
        <w:spacing w:after="0" w:line="240" w:lineRule="auto"/>
        <w:ind w:right="144"/>
        <w:jc w:val="both"/>
        <w:rPr>
          <w:rFonts w:ascii="Arial" w:hAnsi="Arial" w:cs="Arial"/>
          <w:bCs/>
        </w:rPr>
      </w:pPr>
      <w:r w:rsidRPr="00547342">
        <w:rPr>
          <w:rFonts w:ascii="Arial" w:hAnsi="Arial" w:cs="Arial"/>
          <w:bCs/>
        </w:rPr>
        <w:t>4. In</w:t>
      </w:r>
      <w:r w:rsidRPr="00547342">
        <w:rPr>
          <w:rFonts w:ascii="Cambria Math" w:hAnsi="Cambria Math" w:cs="Cambria Math"/>
          <w:bCs/>
        </w:rPr>
        <w:t>‑</w:t>
      </w:r>
      <w:r w:rsidRPr="00547342">
        <w:rPr>
          <w:rFonts w:ascii="Arial" w:hAnsi="Arial" w:cs="Arial"/>
          <w:bCs/>
        </w:rPr>
        <w:t>Work Support &amp; Employment Sustainability</w:t>
      </w:r>
    </w:p>
    <w:p w14:paraId="2916B9DA" w14:textId="77777777" w:rsidR="00547342" w:rsidRPr="00547342" w:rsidRDefault="00547342" w:rsidP="00547342">
      <w:pPr>
        <w:pStyle w:val="ListParagraph"/>
        <w:spacing w:after="0" w:line="240" w:lineRule="auto"/>
        <w:ind w:right="144"/>
        <w:jc w:val="both"/>
        <w:rPr>
          <w:rFonts w:ascii="Arial" w:hAnsi="Arial" w:cs="Arial"/>
          <w:bCs/>
        </w:rPr>
      </w:pPr>
    </w:p>
    <w:p w14:paraId="67E4A73A"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Provide comprehensive in</w:t>
      </w:r>
      <w:r w:rsidRPr="00547342">
        <w:rPr>
          <w:rFonts w:ascii="Cambria Math" w:hAnsi="Cambria Math" w:cs="Cambria Math"/>
          <w:bCs/>
        </w:rPr>
        <w:t>‑</w:t>
      </w:r>
      <w:r w:rsidRPr="00547342">
        <w:rPr>
          <w:rFonts w:ascii="Arial" w:hAnsi="Arial" w:cs="Arial"/>
          <w:bCs/>
        </w:rPr>
        <w:t>work support once a participant starts employment, including workplace visits, coaching, and troubleshooting.</w:t>
      </w:r>
    </w:p>
    <w:p w14:paraId="49F03D67"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Maintain regular contact with both participants and employers to identify and address issues early.</w:t>
      </w:r>
    </w:p>
    <w:p w14:paraId="20707063"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Offer ongoing guidance on workplace expectations, managing health conditions at work, and sustaining routines.</w:t>
      </w:r>
    </w:p>
    <w:p w14:paraId="149442E2" w14:textId="77777777" w:rsidR="00547342" w:rsidRPr="00547342" w:rsidRDefault="00547342" w:rsidP="00547342">
      <w:pPr>
        <w:pStyle w:val="ListParagraph"/>
        <w:numPr>
          <w:ilvl w:val="0"/>
          <w:numId w:val="31"/>
        </w:numPr>
        <w:spacing w:after="0" w:line="240" w:lineRule="auto"/>
        <w:ind w:right="144"/>
        <w:jc w:val="both"/>
        <w:rPr>
          <w:rFonts w:ascii="Arial" w:hAnsi="Arial" w:cs="Arial"/>
          <w:bCs/>
        </w:rPr>
      </w:pPr>
      <w:r w:rsidRPr="00547342">
        <w:rPr>
          <w:rFonts w:ascii="Arial" w:hAnsi="Arial" w:cs="Arial"/>
          <w:bCs/>
        </w:rPr>
        <w:t>Ensure all in</w:t>
      </w:r>
      <w:r w:rsidRPr="00547342">
        <w:rPr>
          <w:rFonts w:ascii="Cambria Math" w:hAnsi="Cambria Math" w:cs="Cambria Math"/>
          <w:bCs/>
        </w:rPr>
        <w:t>‑</w:t>
      </w:r>
      <w:r w:rsidRPr="00547342">
        <w:rPr>
          <w:rFonts w:ascii="Arial" w:hAnsi="Arial" w:cs="Arial"/>
          <w:bCs/>
        </w:rPr>
        <w:t>work support promotes long-term stability, progression, and independence.</w:t>
      </w:r>
    </w:p>
    <w:p w14:paraId="16D6A56E" w14:textId="77777777" w:rsidR="00547342" w:rsidRPr="00547342" w:rsidRDefault="00547342" w:rsidP="00547342">
      <w:pPr>
        <w:pStyle w:val="ListParagraph"/>
        <w:spacing w:after="0" w:line="240" w:lineRule="auto"/>
        <w:ind w:right="144"/>
        <w:jc w:val="both"/>
        <w:rPr>
          <w:rFonts w:ascii="Arial" w:hAnsi="Arial" w:cs="Arial"/>
          <w:bCs/>
        </w:rPr>
      </w:pPr>
    </w:p>
    <w:p w14:paraId="439531D2" w14:textId="77777777" w:rsidR="00547342" w:rsidRPr="00547342" w:rsidRDefault="00547342" w:rsidP="00547342">
      <w:pPr>
        <w:pStyle w:val="ListParagraph"/>
        <w:spacing w:after="0" w:line="240" w:lineRule="auto"/>
        <w:ind w:right="144"/>
        <w:jc w:val="both"/>
        <w:rPr>
          <w:rFonts w:ascii="Arial" w:hAnsi="Arial" w:cs="Arial"/>
          <w:bCs/>
        </w:rPr>
      </w:pPr>
    </w:p>
    <w:p w14:paraId="4DA51C5B" w14:textId="77777777" w:rsidR="00547342" w:rsidRPr="00547342" w:rsidRDefault="00547342" w:rsidP="00547342">
      <w:pPr>
        <w:spacing w:after="0" w:line="240" w:lineRule="auto"/>
        <w:ind w:right="144"/>
        <w:jc w:val="both"/>
        <w:rPr>
          <w:rFonts w:ascii="Arial" w:hAnsi="Arial" w:cs="Arial"/>
          <w:bCs/>
        </w:rPr>
      </w:pPr>
      <w:r w:rsidRPr="00547342">
        <w:rPr>
          <w:rFonts w:ascii="Arial" w:hAnsi="Arial" w:cs="Arial"/>
          <w:bCs/>
        </w:rPr>
        <w:t>5. Administration, Quality, Compliance &amp; Performance</w:t>
      </w:r>
    </w:p>
    <w:p w14:paraId="523DAB72" w14:textId="77777777" w:rsidR="00547342" w:rsidRPr="00547342" w:rsidRDefault="00547342" w:rsidP="00547342">
      <w:pPr>
        <w:pStyle w:val="ListParagraph"/>
        <w:spacing w:after="0" w:line="240" w:lineRule="auto"/>
        <w:ind w:right="144"/>
        <w:jc w:val="both"/>
        <w:rPr>
          <w:rFonts w:ascii="Arial" w:hAnsi="Arial" w:cs="Arial"/>
          <w:bCs/>
        </w:rPr>
      </w:pPr>
    </w:p>
    <w:p w14:paraId="22E70CD5"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Maintain accurate, detailed case notes and follow administrative procedures and data capture protocols.</w:t>
      </w:r>
    </w:p>
    <w:p w14:paraId="14E407BF"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Ensure contractual compliance and IPS fidelity standards are met at all times.</w:t>
      </w:r>
    </w:p>
    <w:p w14:paraId="0B09DEFD"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Work independently and reliably, delivering consistent high</w:t>
      </w:r>
      <w:r w:rsidRPr="00547342">
        <w:rPr>
          <w:rFonts w:ascii="Cambria Math" w:hAnsi="Cambria Math" w:cs="Cambria Math"/>
          <w:bCs/>
        </w:rPr>
        <w:t>‑</w:t>
      </w:r>
      <w:r w:rsidRPr="00547342">
        <w:rPr>
          <w:rFonts w:ascii="Arial" w:hAnsi="Arial" w:cs="Arial"/>
          <w:bCs/>
        </w:rPr>
        <w:t>quality IPS practice.</w:t>
      </w:r>
    </w:p>
    <w:p w14:paraId="14BC5705"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lastRenderedPageBreak/>
        <w:t>Adhere to monitoring, evaluation, and performance reporting requirements, including weekly updates and monthly reviews.</w:t>
      </w:r>
    </w:p>
    <w:p w14:paraId="18631CC2"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Meet all required KPIs and deadlines set by management.</w:t>
      </w:r>
    </w:p>
    <w:p w14:paraId="2D52EBF6"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Collect employment stories, including written case studies and video testimonies, where appropriate.</w:t>
      </w:r>
    </w:p>
    <w:p w14:paraId="6132F9A8"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Co</w:t>
      </w:r>
      <w:r w:rsidRPr="00547342">
        <w:rPr>
          <w:rFonts w:ascii="Cambria Math" w:hAnsi="Cambria Math" w:cs="Cambria Math"/>
          <w:bCs/>
        </w:rPr>
        <w:t>‑</w:t>
      </w:r>
      <w:r w:rsidRPr="00547342">
        <w:rPr>
          <w:rFonts w:ascii="Arial" w:hAnsi="Arial" w:cs="Arial"/>
          <w:bCs/>
        </w:rPr>
        <w:t>produce service improvements with participants to support continuous development.</w:t>
      </w:r>
    </w:p>
    <w:p w14:paraId="7BA09232" w14:textId="77777777" w:rsidR="00547342"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Comply with safeguarding, Prevent, Health &amp; Safety, and all operational policies and procedures.</w:t>
      </w:r>
    </w:p>
    <w:p w14:paraId="558DD472" w14:textId="69B4D8EC" w:rsidR="009306F5" w:rsidRPr="00547342" w:rsidRDefault="00547342" w:rsidP="00547342">
      <w:pPr>
        <w:pStyle w:val="ListParagraph"/>
        <w:numPr>
          <w:ilvl w:val="0"/>
          <w:numId w:val="32"/>
        </w:numPr>
        <w:spacing w:after="0" w:line="240" w:lineRule="auto"/>
        <w:ind w:right="144"/>
        <w:jc w:val="both"/>
        <w:rPr>
          <w:rFonts w:ascii="Arial" w:hAnsi="Arial" w:cs="Arial"/>
          <w:bCs/>
        </w:rPr>
      </w:pPr>
      <w:r w:rsidRPr="00547342">
        <w:rPr>
          <w:rFonts w:ascii="Arial" w:hAnsi="Arial" w:cs="Arial"/>
          <w:bCs/>
        </w:rPr>
        <w:t>Manage your caseload effect.</w:t>
      </w:r>
    </w:p>
    <w:p w14:paraId="5E8E12B9" w14:textId="599DB562" w:rsidR="008A5919" w:rsidRPr="008A5919" w:rsidRDefault="008A5919"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DA3A19">
        <w:trPr>
          <w:trHeight w:val="261"/>
        </w:trPr>
        <w:tc>
          <w:tcPr>
            <w:tcW w:w="9016" w:type="dxa"/>
            <w:tcBorders>
              <w:top w:val="nil"/>
              <w:left w:val="nil"/>
              <w:bottom w:val="nil"/>
              <w:right w:val="nil"/>
            </w:tcBorders>
            <w:shd w:val="clear" w:color="auto" w:fill="002060"/>
          </w:tcPr>
          <w:p w14:paraId="49DEE210" w14:textId="6D365066" w:rsidR="003D2CCE" w:rsidRPr="00B9077E" w:rsidRDefault="008A5919" w:rsidP="008A5919">
            <w:pPr>
              <w:pStyle w:val="Heading2"/>
              <w:rPr>
                <w:rFonts w:ascii="Arial" w:hAnsi="Arial" w:cs="Arial"/>
                <w:b/>
                <w:sz w:val="28"/>
                <w:szCs w:val="28"/>
              </w:rPr>
            </w:pPr>
            <w:r w:rsidRPr="00B9077E">
              <w:rPr>
                <w:rFonts w:ascii="Arial" w:hAnsi="Arial" w:cs="Arial"/>
                <w:b/>
                <w:color w:val="FFFFFF" w:themeColor="background1"/>
                <w:sz w:val="28"/>
                <w:szCs w:val="28"/>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DA3A19">
        <w:trPr>
          <w:trHeight w:val="261"/>
        </w:trPr>
        <w:tc>
          <w:tcPr>
            <w:tcW w:w="3166" w:type="dxa"/>
            <w:gridSpan w:val="2"/>
            <w:shd w:val="clear" w:color="auto" w:fill="002060"/>
          </w:tcPr>
          <w:p w14:paraId="46B773DD"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0228D2">
        <w:trPr>
          <w:trHeight w:val="274"/>
        </w:trPr>
        <w:tc>
          <w:tcPr>
            <w:tcW w:w="846" w:type="dxa"/>
            <w:vAlign w:val="center"/>
          </w:tcPr>
          <w:p w14:paraId="0FFB0682"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vAlign w:val="center"/>
          </w:tcPr>
          <w:p w14:paraId="2C35624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0228D2">
        <w:trPr>
          <w:trHeight w:val="274"/>
        </w:trPr>
        <w:tc>
          <w:tcPr>
            <w:tcW w:w="846" w:type="dxa"/>
            <w:vAlign w:val="center"/>
          </w:tcPr>
          <w:p w14:paraId="7FD1D61C"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vAlign w:val="center"/>
          </w:tcPr>
          <w:p w14:paraId="300FDA1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0228D2">
        <w:trPr>
          <w:trHeight w:val="261"/>
        </w:trPr>
        <w:tc>
          <w:tcPr>
            <w:tcW w:w="3166" w:type="dxa"/>
            <w:gridSpan w:val="2"/>
            <w:shd w:val="clear" w:color="auto" w:fill="002060"/>
            <w:vAlign w:val="center"/>
          </w:tcPr>
          <w:p w14:paraId="1EC40E77" w14:textId="77777777" w:rsidR="006D76ED" w:rsidRDefault="006D76ED" w:rsidP="000228D2">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0228D2">
        <w:trPr>
          <w:trHeight w:val="274"/>
        </w:trPr>
        <w:tc>
          <w:tcPr>
            <w:tcW w:w="846" w:type="dxa"/>
            <w:vAlign w:val="center"/>
          </w:tcPr>
          <w:p w14:paraId="5912B0A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vAlign w:val="center"/>
          </w:tcPr>
          <w:p w14:paraId="3D0EE130"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0228D2">
        <w:trPr>
          <w:trHeight w:val="274"/>
        </w:trPr>
        <w:tc>
          <w:tcPr>
            <w:tcW w:w="846" w:type="dxa"/>
            <w:vAlign w:val="center"/>
          </w:tcPr>
          <w:p w14:paraId="34A8162B"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vAlign w:val="center"/>
          </w:tcPr>
          <w:p w14:paraId="2F673694"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0228D2">
        <w:trPr>
          <w:trHeight w:val="274"/>
        </w:trPr>
        <w:tc>
          <w:tcPr>
            <w:tcW w:w="846" w:type="dxa"/>
            <w:vAlign w:val="center"/>
          </w:tcPr>
          <w:p w14:paraId="5EE31C13"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vAlign w:val="center"/>
          </w:tcPr>
          <w:p w14:paraId="49B8E7CF" w14:textId="77777777" w:rsidR="006D76ED" w:rsidRPr="006C5CF5" w:rsidRDefault="006D76ED" w:rsidP="000228D2">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8A5919">
      <w:pPr>
        <w:spacing w:after="0" w:line="264" w:lineRule="auto"/>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8A5919">
      <w:pPr>
        <w:spacing w:after="0" w:line="264" w:lineRule="auto"/>
        <w:rPr>
          <w:rFonts w:ascii="Arial" w:eastAsiaTheme="minorEastAsia" w:hAnsi="Arial" w:cs="Arial"/>
          <w:b/>
          <w:szCs w:val="20"/>
        </w:rPr>
      </w:pPr>
    </w:p>
    <w:p w14:paraId="49BCC9A7" w14:textId="66652FB7" w:rsidR="008A5919" w:rsidRDefault="008A5919" w:rsidP="008A5919">
      <w:pPr>
        <w:spacing w:after="0" w:line="264" w:lineRule="auto"/>
        <w:rPr>
          <w:rFonts w:ascii="Arial" w:eastAsiaTheme="minorEastAsia" w:hAnsi="Arial" w:cs="Arial"/>
          <w:b/>
          <w:szCs w:val="20"/>
        </w:rPr>
      </w:pPr>
    </w:p>
    <w:p w14:paraId="52E465AF" w14:textId="64370428" w:rsidR="006D76ED" w:rsidRDefault="006D76ED" w:rsidP="008A5919">
      <w:pPr>
        <w:spacing w:after="0" w:line="264" w:lineRule="auto"/>
        <w:rPr>
          <w:rFonts w:ascii="Arial" w:eastAsiaTheme="minorEastAsia" w:hAnsi="Arial" w:cs="Arial"/>
          <w:b/>
          <w:szCs w:val="20"/>
        </w:rPr>
      </w:pPr>
    </w:p>
    <w:p w14:paraId="2DA76493" w14:textId="473389C5" w:rsidR="006D76ED" w:rsidRDefault="006D76ED" w:rsidP="008A5919">
      <w:pPr>
        <w:spacing w:after="0" w:line="264" w:lineRule="auto"/>
        <w:rPr>
          <w:rFonts w:ascii="Arial" w:eastAsiaTheme="minorEastAsia" w:hAnsi="Arial" w:cs="Arial"/>
          <w:b/>
          <w:szCs w:val="20"/>
        </w:rPr>
      </w:pPr>
    </w:p>
    <w:p w14:paraId="1F39169F" w14:textId="3C839854" w:rsidR="006D76ED" w:rsidRDefault="006D76ED" w:rsidP="008A5919">
      <w:pPr>
        <w:spacing w:after="0" w:line="264" w:lineRule="auto"/>
        <w:rPr>
          <w:rFonts w:ascii="Arial" w:eastAsiaTheme="minorEastAsia" w:hAnsi="Arial" w:cs="Arial"/>
          <w:b/>
          <w:szCs w:val="20"/>
        </w:rPr>
      </w:pPr>
    </w:p>
    <w:p w14:paraId="1F779361" w14:textId="1D1099D3" w:rsidR="006D76ED" w:rsidRDefault="006D76ED" w:rsidP="008A5919">
      <w:pPr>
        <w:spacing w:after="0" w:line="264" w:lineRule="auto"/>
        <w:rPr>
          <w:rFonts w:ascii="Arial" w:eastAsiaTheme="minorEastAsia" w:hAnsi="Arial" w:cs="Arial"/>
          <w:b/>
          <w:szCs w:val="20"/>
        </w:rPr>
      </w:pPr>
    </w:p>
    <w:p w14:paraId="20E9E2EF" w14:textId="77777777" w:rsidR="006D76ED" w:rsidRDefault="006D76ED" w:rsidP="008A5919">
      <w:pPr>
        <w:spacing w:after="0" w:line="264" w:lineRule="auto"/>
        <w:rPr>
          <w:rFonts w:ascii="Arial" w:eastAsiaTheme="minorEastAsia" w:hAnsi="Arial" w:cs="Arial"/>
          <w:b/>
          <w:szCs w:val="20"/>
        </w:rPr>
      </w:pPr>
    </w:p>
    <w:tbl>
      <w:tblPr>
        <w:tblStyle w:val="TableGrid"/>
        <w:tblW w:w="9086" w:type="dxa"/>
        <w:jc w:val="center"/>
        <w:tblLook w:val="04A0" w:firstRow="1" w:lastRow="0" w:firstColumn="1" w:lastColumn="0" w:noHBand="0" w:noVBand="1"/>
      </w:tblPr>
      <w:tblGrid>
        <w:gridCol w:w="7366"/>
        <w:gridCol w:w="851"/>
        <w:gridCol w:w="869"/>
      </w:tblGrid>
      <w:tr w:rsidR="008A5919" w14:paraId="52AD8A50" w14:textId="77777777" w:rsidTr="00DA3A19">
        <w:trPr>
          <w:trHeight w:val="261"/>
          <w:jc w:val="center"/>
        </w:trPr>
        <w:tc>
          <w:tcPr>
            <w:tcW w:w="9086" w:type="dxa"/>
            <w:gridSpan w:val="3"/>
            <w:shd w:val="clear" w:color="auto" w:fill="002060"/>
            <w:vAlign w:val="center"/>
          </w:tcPr>
          <w:p w14:paraId="6A90DE50" w14:textId="77777777" w:rsidR="008A5919" w:rsidRPr="00D4528A" w:rsidRDefault="008A5919" w:rsidP="00C50E32">
            <w:pPr>
              <w:spacing w:line="264" w:lineRule="auto"/>
              <w:ind w:right="-114"/>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2A1D19" w14:paraId="480ECF56" w14:textId="77777777" w:rsidTr="00C50E32">
        <w:trPr>
          <w:trHeight w:val="567"/>
          <w:jc w:val="center"/>
        </w:trPr>
        <w:tc>
          <w:tcPr>
            <w:tcW w:w="7366" w:type="dxa"/>
            <w:vAlign w:val="center"/>
          </w:tcPr>
          <w:p w14:paraId="66A00470" w14:textId="4066DB76" w:rsidR="002A1D19" w:rsidRPr="002A1D19" w:rsidRDefault="002A1D19" w:rsidP="00C50E32">
            <w:pPr>
              <w:ind w:right="-114"/>
              <w:rPr>
                <w:rFonts w:ascii="Arial" w:eastAsiaTheme="minorEastAsia" w:hAnsi="Arial" w:cs="Arial"/>
                <w:sz w:val="21"/>
                <w:szCs w:val="21"/>
              </w:rPr>
            </w:pPr>
            <w:r w:rsidRPr="002A1D19">
              <w:rPr>
                <w:rFonts w:ascii="Arial" w:hAnsi="Arial" w:cs="Arial"/>
              </w:rPr>
              <w:t>Experience of providing high quality CV, job search, interview support to learners/job seekers (</w:t>
            </w:r>
            <w:r w:rsidR="00864517">
              <w:rPr>
                <w:rFonts w:ascii="Arial" w:hAnsi="Arial" w:cs="Arial"/>
              </w:rPr>
              <w:t xml:space="preserve">people in recovery, </w:t>
            </w:r>
            <w:r w:rsidRPr="002A1D19">
              <w:rPr>
                <w:rFonts w:ascii="Arial" w:hAnsi="Arial" w:cs="Arial"/>
              </w:rPr>
              <w:t xml:space="preserve">ex-offenders, at risk offending, NEET, unemployed) </w:t>
            </w:r>
          </w:p>
        </w:tc>
        <w:tc>
          <w:tcPr>
            <w:tcW w:w="851" w:type="dxa"/>
            <w:vAlign w:val="center"/>
          </w:tcPr>
          <w:p w14:paraId="23D733AD"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1E63869"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864517" w14:paraId="46ABBAF3" w14:textId="77777777" w:rsidTr="00C50E32">
        <w:trPr>
          <w:trHeight w:val="567"/>
          <w:jc w:val="center"/>
        </w:trPr>
        <w:tc>
          <w:tcPr>
            <w:tcW w:w="7366" w:type="dxa"/>
            <w:vAlign w:val="center"/>
          </w:tcPr>
          <w:p w14:paraId="0A406C19" w14:textId="38E2D689" w:rsidR="00864517" w:rsidRPr="002A1D19" w:rsidRDefault="00864517" w:rsidP="00C50E32">
            <w:pPr>
              <w:ind w:right="-114"/>
              <w:rPr>
                <w:rFonts w:ascii="Arial" w:hAnsi="Arial" w:cs="Arial"/>
              </w:rPr>
            </w:pPr>
            <w:r w:rsidRPr="00864517">
              <w:rPr>
                <w:rFonts w:ascii="Arial" w:hAnsi="Arial" w:cs="Arial"/>
              </w:rPr>
              <w:t>An understanding of the employment needs, and challenges faced by people who experience labour market exclusion</w:t>
            </w:r>
          </w:p>
        </w:tc>
        <w:tc>
          <w:tcPr>
            <w:tcW w:w="851" w:type="dxa"/>
            <w:vAlign w:val="center"/>
          </w:tcPr>
          <w:p w14:paraId="647FAF61" w14:textId="714D21C7" w:rsidR="00864517" w:rsidRPr="00C50E32" w:rsidRDefault="00864517" w:rsidP="00C50E32">
            <w:pPr>
              <w:spacing w:line="264" w:lineRule="auto"/>
              <w:ind w:right="-114"/>
              <w:jc w:val="center"/>
              <w:rPr>
                <w:rFonts w:ascii="Arial" w:eastAsiaTheme="minorEastAsia" w:hAnsi="Arial" w:cs="Arial"/>
                <w:color w:val="1F2A44"/>
              </w:rPr>
            </w:pPr>
            <w:r>
              <w:rPr>
                <w:rFonts w:ascii="Arial" w:eastAsiaTheme="minorEastAsia" w:hAnsi="Arial" w:cs="Arial"/>
                <w:color w:val="1F2A44"/>
              </w:rPr>
              <w:t>E</w:t>
            </w:r>
          </w:p>
        </w:tc>
        <w:tc>
          <w:tcPr>
            <w:tcW w:w="869" w:type="dxa"/>
            <w:vAlign w:val="center"/>
          </w:tcPr>
          <w:p w14:paraId="11781434" w14:textId="0531C2E2" w:rsidR="00864517" w:rsidRPr="00C50E32" w:rsidRDefault="00864517" w:rsidP="00C50E32">
            <w:pPr>
              <w:spacing w:line="264" w:lineRule="auto"/>
              <w:ind w:right="-114"/>
              <w:jc w:val="center"/>
              <w:rPr>
                <w:rFonts w:ascii="Arial" w:eastAsiaTheme="minorEastAsia" w:hAnsi="Arial" w:cs="Arial"/>
                <w:color w:val="1F2A44"/>
              </w:rPr>
            </w:pPr>
            <w:r>
              <w:rPr>
                <w:rFonts w:ascii="Arial" w:eastAsiaTheme="minorEastAsia" w:hAnsi="Arial" w:cs="Arial"/>
                <w:color w:val="1F2A44"/>
              </w:rPr>
              <w:t>A/I</w:t>
            </w:r>
          </w:p>
        </w:tc>
      </w:tr>
      <w:tr w:rsidR="002A1D19" w14:paraId="3CCCE783" w14:textId="77777777" w:rsidTr="00C50E32">
        <w:trPr>
          <w:trHeight w:val="567"/>
          <w:jc w:val="center"/>
        </w:trPr>
        <w:tc>
          <w:tcPr>
            <w:tcW w:w="7366" w:type="dxa"/>
            <w:vAlign w:val="center"/>
          </w:tcPr>
          <w:p w14:paraId="7B35031C" w14:textId="242679AD" w:rsidR="002A1D19" w:rsidRPr="002A1D19" w:rsidRDefault="002A1D19" w:rsidP="00C50E32">
            <w:pPr>
              <w:ind w:right="-114"/>
              <w:rPr>
                <w:rFonts w:ascii="Arial" w:hAnsi="Arial" w:cs="Arial"/>
                <w:sz w:val="21"/>
                <w:szCs w:val="21"/>
              </w:rPr>
            </w:pPr>
            <w:r w:rsidRPr="002A1D19">
              <w:rPr>
                <w:rFonts w:ascii="Arial" w:hAnsi="Arial" w:cs="Arial"/>
              </w:rPr>
              <w:t xml:space="preserve">Experience of providing high quality coaching support that ensures </w:t>
            </w:r>
            <w:r w:rsidR="00864517">
              <w:rPr>
                <w:rFonts w:ascii="Arial" w:hAnsi="Arial" w:cs="Arial"/>
              </w:rPr>
              <w:t>clients</w:t>
            </w:r>
            <w:r w:rsidRPr="002A1D19">
              <w:rPr>
                <w:rFonts w:ascii="Arial" w:hAnsi="Arial" w:cs="Arial"/>
              </w:rPr>
              <w:t xml:space="preserve"> access employment</w:t>
            </w:r>
          </w:p>
        </w:tc>
        <w:tc>
          <w:tcPr>
            <w:tcW w:w="851" w:type="dxa"/>
            <w:vAlign w:val="center"/>
          </w:tcPr>
          <w:p w14:paraId="3BC54674"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A2C9E98"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2C6BEC99" w14:textId="77777777" w:rsidTr="00C50E32">
        <w:trPr>
          <w:trHeight w:val="567"/>
          <w:jc w:val="center"/>
        </w:trPr>
        <w:tc>
          <w:tcPr>
            <w:tcW w:w="7366" w:type="dxa"/>
            <w:vAlign w:val="center"/>
          </w:tcPr>
          <w:p w14:paraId="1BDA7292" w14:textId="64D5ED16" w:rsidR="002A1D19" w:rsidRPr="002A1D19" w:rsidRDefault="002A1D19" w:rsidP="00C50E32">
            <w:pPr>
              <w:ind w:right="-114"/>
              <w:rPr>
                <w:rFonts w:ascii="Arial" w:hAnsi="Arial" w:cs="Arial"/>
                <w:sz w:val="21"/>
                <w:szCs w:val="21"/>
              </w:rPr>
            </w:pPr>
            <w:r w:rsidRPr="002A1D19">
              <w:rPr>
                <w:rFonts w:ascii="Arial" w:hAnsi="Arial" w:cs="Arial"/>
              </w:rPr>
              <w:t xml:space="preserve">Ability to build a </w:t>
            </w:r>
            <w:r w:rsidR="009A22FE">
              <w:rPr>
                <w:rFonts w:ascii="Arial" w:hAnsi="Arial" w:cs="Arial"/>
              </w:rPr>
              <w:t>client’s</w:t>
            </w:r>
            <w:r w:rsidRPr="002A1D19">
              <w:rPr>
                <w:rFonts w:ascii="Arial" w:hAnsi="Arial" w:cs="Arial"/>
              </w:rPr>
              <w:t xml:space="preserve"> self-confidence, self-esteem, motivation to help them achieve in the world of work and lasting employment/career development </w:t>
            </w:r>
          </w:p>
        </w:tc>
        <w:tc>
          <w:tcPr>
            <w:tcW w:w="851" w:type="dxa"/>
            <w:vAlign w:val="center"/>
          </w:tcPr>
          <w:p w14:paraId="266A06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C8F3187" w14:textId="114FAE8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5D61F3F8" w14:textId="77777777" w:rsidTr="00C50E32">
        <w:trPr>
          <w:trHeight w:val="567"/>
          <w:jc w:val="center"/>
        </w:trPr>
        <w:tc>
          <w:tcPr>
            <w:tcW w:w="7366" w:type="dxa"/>
            <w:vAlign w:val="center"/>
          </w:tcPr>
          <w:p w14:paraId="43607A48" w14:textId="433A9CC2"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Experience of liaising with employers to arrange interviews and getting feedback on candidates</w:t>
            </w:r>
            <w:r w:rsidR="00864517">
              <w:rPr>
                <w:rFonts w:ascii="Arial" w:hAnsi="Arial" w:cs="Arial"/>
              </w:rPr>
              <w:t>/clients</w:t>
            </w:r>
            <w:r w:rsidRPr="002A1D19">
              <w:rPr>
                <w:rFonts w:ascii="Arial" w:hAnsi="Arial" w:cs="Arial"/>
              </w:rPr>
              <w:t xml:space="preserve">  </w:t>
            </w:r>
          </w:p>
        </w:tc>
        <w:tc>
          <w:tcPr>
            <w:tcW w:w="851" w:type="dxa"/>
            <w:vAlign w:val="center"/>
          </w:tcPr>
          <w:p w14:paraId="673FE7AF"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9A80203" w14:textId="3EC80570"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65F0E0A5" w14:textId="77777777" w:rsidTr="00C50E32">
        <w:trPr>
          <w:trHeight w:val="567"/>
          <w:jc w:val="center"/>
        </w:trPr>
        <w:tc>
          <w:tcPr>
            <w:tcW w:w="7366" w:type="dxa"/>
            <w:vAlign w:val="center"/>
          </w:tcPr>
          <w:p w14:paraId="11D96ADB" w14:textId="6E4141A4"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Identifying skills and qualities in a learner to match appropriately with vacancies </w:t>
            </w:r>
          </w:p>
        </w:tc>
        <w:tc>
          <w:tcPr>
            <w:tcW w:w="851" w:type="dxa"/>
            <w:vAlign w:val="center"/>
          </w:tcPr>
          <w:p w14:paraId="5CE50D6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A400AF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0578D542" w14:textId="77777777" w:rsidTr="00C50E32">
        <w:trPr>
          <w:trHeight w:val="567"/>
          <w:jc w:val="center"/>
        </w:trPr>
        <w:tc>
          <w:tcPr>
            <w:tcW w:w="7366" w:type="dxa"/>
            <w:vAlign w:val="center"/>
          </w:tcPr>
          <w:p w14:paraId="64E70802" w14:textId="0D809D1F" w:rsidR="002A1D19" w:rsidRPr="002A1D19" w:rsidRDefault="002A1D19" w:rsidP="00C50E32">
            <w:pPr>
              <w:ind w:right="-114"/>
              <w:rPr>
                <w:rFonts w:ascii="Arial" w:eastAsiaTheme="minorEastAsia" w:hAnsi="Arial" w:cs="Arial"/>
                <w:b/>
                <w:color w:val="1F2A44"/>
                <w:sz w:val="21"/>
                <w:szCs w:val="21"/>
              </w:rPr>
            </w:pPr>
            <w:r w:rsidRPr="002A1D19">
              <w:rPr>
                <w:rFonts w:ascii="Arial" w:hAnsi="Arial" w:cs="Arial"/>
              </w:rPr>
              <w:t xml:space="preserve">Progressing </w:t>
            </w:r>
            <w:r w:rsidR="00864517">
              <w:rPr>
                <w:rFonts w:ascii="Arial" w:hAnsi="Arial" w:cs="Arial"/>
              </w:rPr>
              <w:t>clients</w:t>
            </w:r>
            <w:r w:rsidRPr="002A1D19">
              <w:rPr>
                <w:rFonts w:ascii="Arial" w:hAnsi="Arial" w:cs="Arial"/>
              </w:rPr>
              <w:t xml:space="preserve"> into employment and sustaining them in these </w:t>
            </w:r>
          </w:p>
        </w:tc>
        <w:tc>
          <w:tcPr>
            <w:tcW w:w="851" w:type="dxa"/>
            <w:vAlign w:val="center"/>
          </w:tcPr>
          <w:p w14:paraId="0E2B2E6A" w14:textId="0CBD28D1"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A04B63"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A1D19" w14:paraId="7CA5460C" w14:textId="77777777" w:rsidTr="00C50E32">
        <w:trPr>
          <w:trHeight w:val="567"/>
          <w:jc w:val="center"/>
        </w:trPr>
        <w:tc>
          <w:tcPr>
            <w:tcW w:w="7366" w:type="dxa"/>
            <w:vAlign w:val="center"/>
          </w:tcPr>
          <w:p w14:paraId="0799F29D" w14:textId="68A1E514" w:rsidR="002A1D19" w:rsidRPr="002A1D19" w:rsidRDefault="002A1D19" w:rsidP="00C50E32">
            <w:pPr>
              <w:ind w:right="-114"/>
              <w:rPr>
                <w:rFonts w:ascii="Arial" w:hAnsi="Arial" w:cs="Arial"/>
              </w:rPr>
            </w:pPr>
            <w:r w:rsidRPr="002A1D19">
              <w:rPr>
                <w:rFonts w:ascii="Arial" w:hAnsi="Arial" w:cs="Arial"/>
              </w:rPr>
              <w:t xml:space="preserve">Experience of working in the social enterprise sector </w:t>
            </w:r>
          </w:p>
        </w:tc>
        <w:tc>
          <w:tcPr>
            <w:tcW w:w="851" w:type="dxa"/>
            <w:vAlign w:val="center"/>
          </w:tcPr>
          <w:p w14:paraId="37FD15E7" w14:textId="77777777"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033E007C" w14:textId="0956A348" w:rsidR="002A1D19" w:rsidRPr="00C50E32" w:rsidRDefault="002A1D19" w:rsidP="00C50E32">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798D6C08" w14:textId="77777777" w:rsidTr="00C50E32">
        <w:trPr>
          <w:trHeight w:val="567"/>
          <w:jc w:val="center"/>
        </w:trPr>
        <w:tc>
          <w:tcPr>
            <w:tcW w:w="7366" w:type="dxa"/>
            <w:vAlign w:val="center"/>
          </w:tcPr>
          <w:p w14:paraId="051ED86B" w14:textId="14838B72" w:rsidR="002B2AE8" w:rsidRPr="002A1D19" w:rsidRDefault="002B2AE8" w:rsidP="002B2AE8">
            <w:pPr>
              <w:ind w:right="-114"/>
              <w:rPr>
                <w:rFonts w:ascii="Arial" w:hAnsi="Arial" w:cs="Arial"/>
              </w:rPr>
            </w:pPr>
            <w:r>
              <w:rPr>
                <w:rFonts w:ascii="Arial" w:hAnsi="Arial" w:cs="Arial"/>
              </w:rPr>
              <w:t>Experience supporting people with Mental Health and/or physical disabilities.</w:t>
            </w:r>
          </w:p>
        </w:tc>
        <w:tc>
          <w:tcPr>
            <w:tcW w:w="851" w:type="dxa"/>
            <w:vAlign w:val="center"/>
          </w:tcPr>
          <w:p w14:paraId="0B6136E6" w14:textId="72E74682"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B83C79C" w14:textId="2D88ECA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047B1E66" w14:textId="77777777" w:rsidTr="00C50E32">
        <w:trPr>
          <w:trHeight w:val="567"/>
          <w:jc w:val="center"/>
        </w:trPr>
        <w:tc>
          <w:tcPr>
            <w:tcW w:w="7366" w:type="dxa"/>
            <w:vAlign w:val="center"/>
          </w:tcPr>
          <w:p w14:paraId="27784D9D" w14:textId="76C0BBA9" w:rsidR="002B2AE8" w:rsidRPr="002A1D19" w:rsidRDefault="002B2AE8" w:rsidP="002B2AE8">
            <w:pPr>
              <w:spacing w:after="4" w:line="256" w:lineRule="auto"/>
              <w:ind w:right="-114"/>
              <w:rPr>
                <w:rFonts w:ascii="Arial" w:hAnsi="Arial" w:cs="Arial"/>
              </w:rPr>
            </w:pPr>
            <w:r w:rsidRPr="002A1D19">
              <w:rPr>
                <w:rFonts w:ascii="Arial" w:hAnsi="Arial" w:cs="Arial"/>
              </w:rPr>
              <w:t xml:space="preserve">Knowledge and understanding of </w:t>
            </w:r>
            <w:r>
              <w:rPr>
                <w:rFonts w:ascii="Arial" w:hAnsi="Arial" w:cs="Arial"/>
              </w:rPr>
              <w:t>IPS</w:t>
            </w:r>
          </w:p>
        </w:tc>
        <w:tc>
          <w:tcPr>
            <w:tcW w:w="851" w:type="dxa"/>
            <w:vAlign w:val="center"/>
          </w:tcPr>
          <w:p w14:paraId="4D46463E" w14:textId="586D4DA8"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D</w:t>
            </w:r>
          </w:p>
        </w:tc>
        <w:tc>
          <w:tcPr>
            <w:tcW w:w="869" w:type="dxa"/>
            <w:vAlign w:val="center"/>
          </w:tcPr>
          <w:p w14:paraId="1C0199EF" w14:textId="7E7CF5ED"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0F60DA31" w14:textId="77777777" w:rsidTr="00C50E32">
        <w:trPr>
          <w:trHeight w:val="567"/>
          <w:jc w:val="center"/>
        </w:trPr>
        <w:tc>
          <w:tcPr>
            <w:tcW w:w="7366" w:type="dxa"/>
            <w:vAlign w:val="center"/>
          </w:tcPr>
          <w:p w14:paraId="7D8A95EF" w14:textId="0E6E7837" w:rsidR="002B2AE8" w:rsidRPr="002A1D19" w:rsidRDefault="002B2AE8" w:rsidP="002B2AE8">
            <w:pPr>
              <w:spacing w:after="4" w:line="256" w:lineRule="auto"/>
              <w:ind w:right="-114"/>
              <w:rPr>
                <w:rFonts w:ascii="Arial" w:hAnsi="Arial" w:cs="Arial"/>
              </w:rPr>
            </w:pPr>
            <w:r w:rsidRPr="001552B9">
              <w:rPr>
                <w:rFonts w:ascii="Arial" w:hAnsi="Arial" w:cs="Arial"/>
              </w:rPr>
              <w:t xml:space="preserve">Positive, enthusiastic approach to problem solving with a “can do” attitude </w:t>
            </w:r>
          </w:p>
        </w:tc>
        <w:tc>
          <w:tcPr>
            <w:tcW w:w="851" w:type="dxa"/>
            <w:vAlign w:val="center"/>
          </w:tcPr>
          <w:p w14:paraId="48A6E105" w14:textId="6A156F75"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5134592" w14:textId="5B444C2C"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7BD9366B" w14:textId="77777777" w:rsidTr="00C50E32">
        <w:trPr>
          <w:trHeight w:val="567"/>
          <w:jc w:val="center"/>
        </w:trPr>
        <w:tc>
          <w:tcPr>
            <w:tcW w:w="7366" w:type="dxa"/>
            <w:vAlign w:val="center"/>
          </w:tcPr>
          <w:p w14:paraId="33FCF346" w14:textId="3F069632" w:rsidR="002B2AE8" w:rsidRPr="002A1D19" w:rsidRDefault="002B2AE8" w:rsidP="002B2AE8">
            <w:pPr>
              <w:spacing w:after="4" w:line="256" w:lineRule="auto"/>
              <w:ind w:right="-114"/>
              <w:rPr>
                <w:rFonts w:ascii="Arial" w:hAnsi="Arial" w:cs="Arial"/>
              </w:rPr>
            </w:pPr>
            <w:r w:rsidRPr="001552B9">
              <w:rPr>
                <w:rFonts w:ascii="Arial" w:hAnsi="Arial" w:cs="Arial"/>
              </w:rPr>
              <w:t xml:space="preserve">Good communication skills </w:t>
            </w:r>
          </w:p>
        </w:tc>
        <w:tc>
          <w:tcPr>
            <w:tcW w:w="851" w:type="dxa"/>
            <w:vAlign w:val="center"/>
          </w:tcPr>
          <w:p w14:paraId="0A0D9B46" w14:textId="13F6567C"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470A93E9" w14:textId="180C92E6"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5E630B3D" w14:textId="77777777" w:rsidTr="00C50E32">
        <w:trPr>
          <w:trHeight w:val="567"/>
          <w:jc w:val="center"/>
        </w:trPr>
        <w:tc>
          <w:tcPr>
            <w:tcW w:w="7366" w:type="dxa"/>
            <w:vAlign w:val="center"/>
          </w:tcPr>
          <w:p w14:paraId="325A86CF" w14:textId="462B436C" w:rsidR="002B2AE8" w:rsidRPr="002A1D19" w:rsidRDefault="002B2AE8" w:rsidP="002B2AE8">
            <w:pPr>
              <w:spacing w:after="4" w:line="256" w:lineRule="auto"/>
              <w:ind w:right="-114"/>
              <w:rPr>
                <w:rFonts w:ascii="Arial" w:hAnsi="Arial" w:cs="Arial"/>
              </w:rPr>
            </w:pPr>
            <w:r w:rsidRPr="001552B9">
              <w:rPr>
                <w:rFonts w:ascii="Arial" w:hAnsi="Arial" w:cs="Arial"/>
              </w:rPr>
              <w:lastRenderedPageBreak/>
              <w:t xml:space="preserve">Gain people's confidence and put them at ease </w:t>
            </w:r>
          </w:p>
        </w:tc>
        <w:tc>
          <w:tcPr>
            <w:tcW w:w="851" w:type="dxa"/>
            <w:vAlign w:val="center"/>
          </w:tcPr>
          <w:p w14:paraId="55F26F37" w14:textId="6C608F70"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50A17DC7" w14:textId="41CEBBD6"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7A813D58" w14:textId="77777777" w:rsidTr="00C50E32">
        <w:trPr>
          <w:trHeight w:val="567"/>
          <w:jc w:val="center"/>
        </w:trPr>
        <w:tc>
          <w:tcPr>
            <w:tcW w:w="7366" w:type="dxa"/>
            <w:vAlign w:val="center"/>
          </w:tcPr>
          <w:p w14:paraId="070A30C1" w14:textId="04C66C97" w:rsidR="002B2AE8" w:rsidRPr="002A1D19" w:rsidRDefault="002B2AE8" w:rsidP="002B2AE8">
            <w:pPr>
              <w:spacing w:after="4" w:line="256" w:lineRule="auto"/>
              <w:ind w:right="-114"/>
              <w:rPr>
                <w:rFonts w:ascii="Arial" w:hAnsi="Arial" w:cs="Arial"/>
              </w:rPr>
            </w:pPr>
            <w:r w:rsidRPr="001552B9">
              <w:rPr>
                <w:rFonts w:ascii="Arial" w:hAnsi="Arial" w:cs="Arial"/>
              </w:rPr>
              <w:t xml:space="preserve">Persuasive, persistent and patient </w:t>
            </w:r>
          </w:p>
        </w:tc>
        <w:tc>
          <w:tcPr>
            <w:tcW w:w="851" w:type="dxa"/>
            <w:vAlign w:val="center"/>
          </w:tcPr>
          <w:p w14:paraId="2CFCFDD5" w14:textId="4F6BA4F6"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00A2A42F" w14:textId="3308D37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734B6AF7" w14:textId="77777777" w:rsidTr="00C50E32">
        <w:trPr>
          <w:trHeight w:val="567"/>
          <w:jc w:val="center"/>
        </w:trPr>
        <w:tc>
          <w:tcPr>
            <w:tcW w:w="7366" w:type="dxa"/>
            <w:vAlign w:val="center"/>
          </w:tcPr>
          <w:p w14:paraId="55920CEE" w14:textId="4B4094FA" w:rsidR="002B2AE8" w:rsidRPr="001552B9" w:rsidRDefault="002B2AE8" w:rsidP="002B2AE8">
            <w:pPr>
              <w:spacing w:after="4" w:line="256" w:lineRule="auto"/>
              <w:ind w:right="-114"/>
              <w:rPr>
                <w:rFonts w:ascii="Arial" w:hAnsi="Arial" w:cs="Arial"/>
              </w:rPr>
            </w:pPr>
            <w:r w:rsidRPr="001552B9">
              <w:rPr>
                <w:rFonts w:ascii="Arial" w:hAnsi="Arial" w:cs="Arial"/>
              </w:rPr>
              <w:t xml:space="preserve">Work well under pressure </w:t>
            </w:r>
          </w:p>
        </w:tc>
        <w:tc>
          <w:tcPr>
            <w:tcW w:w="851" w:type="dxa"/>
            <w:vAlign w:val="center"/>
          </w:tcPr>
          <w:p w14:paraId="5F06FB46" w14:textId="23C6AFBE"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9E28D17" w14:textId="21B39A5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6AAF64E7" w14:textId="77777777" w:rsidTr="00C50E32">
        <w:trPr>
          <w:trHeight w:val="567"/>
          <w:jc w:val="center"/>
        </w:trPr>
        <w:tc>
          <w:tcPr>
            <w:tcW w:w="7366" w:type="dxa"/>
            <w:vAlign w:val="center"/>
          </w:tcPr>
          <w:p w14:paraId="4342DC24" w14:textId="238D45D6" w:rsidR="002B2AE8" w:rsidRPr="001552B9" w:rsidRDefault="002B2AE8" w:rsidP="002B2AE8">
            <w:pPr>
              <w:spacing w:after="4" w:line="256" w:lineRule="auto"/>
              <w:ind w:right="-114"/>
              <w:rPr>
                <w:rFonts w:ascii="Arial" w:hAnsi="Arial" w:cs="Arial"/>
              </w:rPr>
            </w:pPr>
            <w:r w:rsidRPr="001552B9">
              <w:rPr>
                <w:rFonts w:ascii="Arial" w:hAnsi="Arial" w:cs="Arial"/>
              </w:rPr>
              <w:t xml:space="preserve">Excellent organisational and administrative skills </w:t>
            </w:r>
          </w:p>
        </w:tc>
        <w:tc>
          <w:tcPr>
            <w:tcW w:w="851" w:type="dxa"/>
            <w:vAlign w:val="center"/>
          </w:tcPr>
          <w:p w14:paraId="77041CE7" w14:textId="286219B9"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73D5C339" w14:textId="5681939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0FE60D75" w14:textId="77777777" w:rsidTr="00C50E32">
        <w:trPr>
          <w:trHeight w:val="567"/>
          <w:jc w:val="center"/>
        </w:trPr>
        <w:tc>
          <w:tcPr>
            <w:tcW w:w="7366" w:type="dxa"/>
            <w:vAlign w:val="center"/>
          </w:tcPr>
          <w:p w14:paraId="26B3DAF4" w14:textId="7DBCE1D4" w:rsidR="002B2AE8" w:rsidRPr="001552B9" w:rsidRDefault="002B2AE8" w:rsidP="002B2AE8">
            <w:pPr>
              <w:spacing w:after="4" w:line="256" w:lineRule="auto"/>
              <w:ind w:right="-114"/>
              <w:rPr>
                <w:rFonts w:ascii="Arial" w:hAnsi="Arial" w:cs="Arial"/>
              </w:rPr>
            </w:pPr>
            <w:r w:rsidRPr="001552B9">
              <w:rPr>
                <w:rFonts w:ascii="Arial" w:hAnsi="Arial" w:cs="Arial"/>
              </w:rPr>
              <w:t>Ability to prioritise deadlines and produces accurate reports</w:t>
            </w:r>
          </w:p>
        </w:tc>
        <w:tc>
          <w:tcPr>
            <w:tcW w:w="851" w:type="dxa"/>
            <w:vAlign w:val="center"/>
          </w:tcPr>
          <w:p w14:paraId="5CE389F9" w14:textId="4407E956"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030EC4D" w14:textId="7E8F6E24"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10EDCB84" w14:textId="77777777" w:rsidTr="00C50E32">
        <w:trPr>
          <w:trHeight w:val="567"/>
          <w:jc w:val="center"/>
        </w:trPr>
        <w:tc>
          <w:tcPr>
            <w:tcW w:w="7366" w:type="dxa"/>
            <w:vAlign w:val="center"/>
          </w:tcPr>
          <w:p w14:paraId="3C12DA2F" w14:textId="52307FF8" w:rsidR="002B2AE8" w:rsidRPr="001552B9" w:rsidRDefault="002B2AE8" w:rsidP="002B2AE8">
            <w:pPr>
              <w:spacing w:after="4" w:line="256" w:lineRule="auto"/>
              <w:ind w:right="-114"/>
              <w:rPr>
                <w:rFonts w:ascii="Arial" w:hAnsi="Arial" w:cs="Arial"/>
              </w:rPr>
            </w:pPr>
            <w:r w:rsidRPr="001552B9">
              <w:rPr>
                <w:rFonts w:ascii="Arial" w:hAnsi="Arial" w:cs="Arial"/>
              </w:rPr>
              <w:t xml:space="preserve">Excellent all round ICT skills </w:t>
            </w:r>
          </w:p>
        </w:tc>
        <w:tc>
          <w:tcPr>
            <w:tcW w:w="851" w:type="dxa"/>
            <w:vAlign w:val="center"/>
          </w:tcPr>
          <w:p w14:paraId="3A49005C" w14:textId="5F815C7A"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1D9FA79C" w14:textId="00C5A8D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A/I</w:t>
            </w:r>
          </w:p>
        </w:tc>
      </w:tr>
      <w:tr w:rsidR="002B2AE8" w14:paraId="2F8A5845" w14:textId="77777777" w:rsidTr="00DA3A19">
        <w:trPr>
          <w:trHeight w:val="261"/>
          <w:jc w:val="center"/>
        </w:trPr>
        <w:tc>
          <w:tcPr>
            <w:tcW w:w="7366" w:type="dxa"/>
            <w:shd w:val="clear" w:color="auto" w:fill="002060"/>
            <w:vAlign w:val="center"/>
          </w:tcPr>
          <w:p w14:paraId="69228A55" w14:textId="77777777" w:rsidR="002B2AE8" w:rsidRPr="006C5CF5" w:rsidRDefault="002B2AE8" w:rsidP="002B2AE8">
            <w:pPr>
              <w:spacing w:line="264" w:lineRule="auto"/>
              <w:ind w:right="-114"/>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851" w:type="dxa"/>
            <w:shd w:val="clear" w:color="auto" w:fill="002060"/>
            <w:vAlign w:val="center"/>
          </w:tcPr>
          <w:p w14:paraId="6D21DFD4" w14:textId="77777777" w:rsidR="002B2AE8" w:rsidRPr="00C50E32" w:rsidRDefault="002B2AE8" w:rsidP="002B2AE8">
            <w:pPr>
              <w:spacing w:line="264" w:lineRule="auto"/>
              <w:ind w:right="-114"/>
              <w:rPr>
                <w:rFonts w:ascii="Arial" w:eastAsiaTheme="minorEastAsia" w:hAnsi="Arial" w:cs="Arial"/>
                <w:color w:val="1F2A44"/>
              </w:rPr>
            </w:pPr>
          </w:p>
        </w:tc>
        <w:tc>
          <w:tcPr>
            <w:tcW w:w="869" w:type="dxa"/>
            <w:shd w:val="clear" w:color="auto" w:fill="002060"/>
            <w:vAlign w:val="center"/>
          </w:tcPr>
          <w:p w14:paraId="4794B902" w14:textId="77777777" w:rsidR="002B2AE8" w:rsidRPr="00C50E32" w:rsidRDefault="002B2AE8" w:rsidP="002B2AE8">
            <w:pPr>
              <w:spacing w:line="264" w:lineRule="auto"/>
              <w:ind w:right="-114"/>
              <w:rPr>
                <w:rFonts w:ascii="Arial" w:eastAsiaTheme="minorEastAsia" w:hAnsi="Arial" w:cs="Arial"/>
                <w:color w:val="1F2A44"/>
              </w:rPr>
            </w:pPr>
          </w:p>
        </w:tc>
      </w:tr>
      <w:tr w:rsidR="002B2AE8" w14:paraId="48E115B1" w14:textId="77777777" w:rsidTr="00C50E32">
        <w:trPr>
          <w:trHeight w:val="567"/>
          <w:jc w:val="center"/>
        </w:trPr>
        <w:tc>
          <w:tcPr>
            <w:tcW w:w="7366" w:type="dxa"/>
            <w:vAlign w:val="center"/>
          </w:tcPr>
          <w:p w14:paraId="17ABC1DD" w14:textId="588C96C7" w:rsidR="002B2AE8" w:rsidRPr="001552B9" w:rsidRDefault="002B2AE8" w:rsidP="002B2AE8">
            <w:pPr>
              <w:spacing w:after="4" w:line="256" w:lineRule="auto"/>
              <w:ind w:right="-114"/>
            </w:pPr>
            <w:r w:rsidRPr="00C50E32">
              <w:rPr>
                <w:rFonts w:ascii="Arial" w:hAnsi="Arial" w:cs="Arial"/>
                <w:b/>
              </w:rPr>
              <w:t>Resilience</w:t>
            </w:r>
            <w:r w:rsidRPr="00C50E32">
              <w:rPr>
                <w:rFonts w:ascii="Arial" w:hAnsi="Arial" w:cs="Arial"/>
              </w:rPr>
              <w:t xml:space="preserve"> – Positive, enthusiastic approach to problem solving with a “can do” attitude</w:t>
            </w:r>
            <w:r w:rsidRPr="001552B9">
              <w:rPr>
                <w:color w:val="222222"/>
              </w:rPr>
              <w:t xml:space="preserve"> </w:t>
            </w:r>
          </w:p>
        </w:tc>
        <w:tc>
          <w:tcPr>
            <w:tcW w:w="851" w:type="dxa"/>
            <w:vAlign w:val="center"/>
          </w:tcPr>
          <w:p w14:paraId="3338FEB9" w14:textId="7777777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C90C4F7" w14:textId="7777777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B2AE8" w14:paraId="45F3AA30" w14:textId="77777777" w:rsidTr="00C50E32">
        <w:trPr>
          <w:trHeight w:val="567"/>
          <w:jc w:val="center"/>
        </w:trPr>
        <w:tc>
          <w:tcPr>
            <w:tcW w:w="7366" w:type="dxa"/>
            <w:vAlign w:val="center"/>
          </w:tcPr>
          <w:p w14:paraId="7E09F898" w14:textId="2D771C64" w:rsidR="002B2AE8" w:rsidRPr="00711D5B" w:rsidRDefault="002B2AE8" w:rsidP="002B2AE8">
            <w:pPr>
              <w:spacing w:line="264" w:lineRule="auto"/>
              <w:ind w:right="-114"/>
              <w:rPr>
                <w:rFonts w:ascii="Arial" w:eastAsiaTheme="minorEastAsia" w:hAnsi="Arial" w:cs="Arial"/>
                <w:color w:val="1F2A44"/>
              </w:rPr>
            </w:pPr>
            <w:r w:rsidRPr="00711D5B">
              <w:rPr>
                <w:rFonts w:ascii="Arial" w:eastAsiaTheme="minorEastAsia" w:hAnsi="Arial" w:cs="Arial"/>
                <w:b/>
                <w:color w:val="1F2A44"/>
              </w:rPr>
              <w:t>Adaptability</w:t>
            </w:r>
            <w:r w:rsidRPr="00711D5B">
              <w:rPr>
                <w:rFonts w:ascii="Arial" w:eastAsiaTheme="minorEastAsia" w:hAnsi="Arial" w:cs="Arial"/>
                <w:color w:val="1F2A44"/>
              </w:rPr>
              <w:t xml:space="preserve"> – Can work flexibly and with adaptability</w:t>
            </w:r>
          </w:p>
        </w:tc>
        <w:tc>
          <w:tcPr>
            <w:tcW w:w="851" w:type="dxa"/>
            <w:vAlign w:val="center"/>
          </w:tcPr>
          <w:p w14:paraId="5F92E27E" w14:textId="7777777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E</w:t>
            </w:r>
          </w:p>
        </w:tc>
        <w:tc>
          <w:tcPr>
            <w:tcW w:w="869" w:type="dxa"/>
            <w:vAlign w:val="center"/>
          </w:tcPr>
          <w:p w14:paraId="2107DE9B" w14:textId="77777777"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I</w:t>
            </w:r>
          </w:p>
        </w:tc>
      </w:tr>
      <w:tr w:rsidR="002B2AE8" w:rsidRPr="00D206C3" w14:paraId="54601DAF" w14:textId="77777777" w:rsidTr="00DA3A19">
        <w:trPr>
          <w:trHeight w:val="261"/>
          <w:jc w:val="center"/>
        </w:trPr>
        <w:tc>
          <w:tcPr>
            <w:tcW w:w="7366" w:type="dxa"/>
            <w:shd w:val="clear" w:color="auto" w:fill="002060"/>
            <w:vAlign w:val="center"/>
          </w:tcPr>
          <w:p w14:paraId="44F0C9CF" w14:textId="50A2EDCC" w:rsidR="002B2AE8" w:rsidRPr="00D4528A" w:rsidRDefault="002B2AE8" w:rsidP="002B2AE8">
            <w:pPr>
              <w:ind w:right="-114"/>
              <w:rPr>
                <w:rFonts w:ascii="Arial" w:hAnsi="Arial" w:cs="Arial"/>
                <w:b/>
                <w:color w:val="FFFFFF" w:themeColor="background1"/>
              </w:rPr>
            </w:pPr>
            <w:r w:rsidRPr="00D4528A">
              <w:rPr>
                <w:rFonts w:ascii="Arial" w:hAnsi="Arial" w:cs="Arial"/>
                <w:b/>
                <w:color w:val="FFFFFF" w:themeColor="background1"/>
              </w:rPr>
              <w:t>Qualification</w:t>
            </w:r>
            <w:r>
              <w:rPr>
                <w:rFonts w:ascii="Arial" w:hAnsi="Arial" w:cs="Arial"/>
                <w:b/>
                <w:color w:val="FFFFFF" w:themeColor="background1"/>
              </w:rPr>
              <w:t>s</w:t>
            </w:r>
          </w:p>
        </w:tc>
        <w:tc>
          <w:tcPr>
            <w:tcW w:w="851" w:type="dxa"/>
            <w:shd w:val="clear" w:color="auto" w:fill="002060"/>
            <w:vAlign w:val="center"/>
          </w:tcPr>
          <w:p w14:paraId="647AD44D" w14:textId="77777777" w:rsidR="002B2AE8" w:rsidRPr="00C50E32" w:rsidRDefault="002B2AE8" w:rsidP="002B2AE8">
            <w:pPr>
              <w:ind w:right="-114"/>
              <w:rPr>
                <w:rFonts w:ascii="Arial" w:hAnsi="Arial" w:cs="Arial"/>
                <w:b/>
                <w:color w:val="FFFFFF" w:themeColor="background1"/>
              </w:rPr>
            </w:pPr>
          </w:p>
        </w:tc>
        <w:tc>
          <w:tcPr>
            <w:tcW w:w="869" w:type="dxa"/>
            <w:shd w:val="clear" w:color="auto" w:fill="1F2A44"/>
            <w:vAlign w:val="center"/>
          </w:tcPr>
          <w:p w14:paraId="572F8076" w14:textId="77777777" w:rsidR="002B2AE8" w:rsidRPr="00C50E32" w:rsidRDefault="002B2AE8" w:rsidP="002B2AE8">
            <w:pPr>
              <w:ind w:right="-114"/>
              <w:rPr>
                <w:rFonts w:ascii="Arial" w:hAnsi="Arial" w:cs="Arial"/>
                <w:b/>
                <w:color w:val="FFFFFF" w:themeColor="background1"/>
              </w:rPr>
            </w:pPr>
          </w:p>
        </w:tc>
      </w:tr>
      <w:tr w:rsidR="002B2AE8" w14:paraId="4F47CCC9" w14:textId="77777777" w:rsidTr="00C50E32">
        <w:trPr>
          <w:trHeight w:val="567"/>
          <w:jc w:val="center"/>
        </w:trPr>
        <w:tc>
          <w:tcPr>
            <w:tcW w:w="7366" w:type="dxa"/>
            <w:vAlign w:val="center"/>
          </w:tcPr>
          <w:p w14:paraId="065FB538" w14:textId="38AAC434" w:rsidR="002B2AE8" w:rsidRPr="0092677B" w:rsidRDefault="002B2AE8" w:rsidP="002B2AE8">
            <w:pPr>
              <w:ind w:right="-113"/>
              <w:rPr>
                <w:rFonts w:ascii="Arial" w:eastAsiaTheme="minorEastAsia" w:hAnsi="Arial" w:cs="Arial"/>
                <w:sz w:val="21"/>
                <w:szCs w:val="21"/>
              </w:rPr>
            </w:pPr>
            <w:r w:rsidRPr="002A1D19">
              <w:rPr>
                <w:rFonts w:ascii="Arial" w:hAnsi="Arial" w:cs="Arial"/>
              </w:rPr>
              <w:t>IAG Level</w:t>
            </w:r>
            <w:r>
              <w:rPr>
                <w:rFonts w:ascii="Arial" w:hAnsi="Arial" w:cs="Arial"/>
              </w:rPr>
              <w:t xml:space="preserve"> 3 or</w:t>
            </w:r>
            <w:r w:rsidRPr="002A1D19">
              <w:rPr>
                <w:rFonts w:ascii="Arial" w:hAnsi="Arial" w:cs="Arial"/>
              </w:rPr>
              <w:t xml:space="preserve"> 4</w:t>
            </w:r>
            <w:r>
              <w:rPr>
                <w:rFonts w:ascii="Arial" w:hAnsi="Arial" w:cs="Arial"/>
              </w:rPr>
              <w:t xml:space="preserve"> or Employability Practitioner Level 4 Apprenticeship</w:t>
            </w:r>
          </w:p>
        </w:tc>
        <w:tc>
          <w:tcPr>
            <w:tcW w:w="851" w:type="dxa"/>
            <w:vAlign w:val="center"/>
          </w:tcPr>
          <w:p w14:paraId="20B7D560" w14:textId="36A94AA7" w:rsidR="002B2AE8" w:rsidRPr="00C50E32" w:rsidRDefault="002B2AE8" w:rsidP="002B2AE8">
            <w:pPr>
              <w:spacing w:line="264" w:lineRule="auto"/>
              <w:ind w:right="-114"/>
              <w:jc w:val="center"/>
              <w:rPr>
                <w:rFonts w:ascii="Arial" w:eastAsiaTheme="minorEastAsia" w:hAnsi="Arial" w:cs="Arial"/>
                <w:color w:val="1F2A44"/>
              </w:rPr>
            </w:pPr>
            <w:r>
              <w:rPr>
                <w:rFonts w:ascii="Arial" w:eastAsiaTheme="minorEastAsia" w:hAnsi="Arial" w:cs="Arial"/>
                <w:color w:val="1F2A44"/>
              </w:rPr>
              <w:t>E</w:t>
            </w:r>
          </w:p>
        </w:tc>
        <w:tc>
          <w:tcPr>
            <w:tcW w:w="869" w:type="dxa"/>
            <w:vAlign w:val="center"/>
          </w:tcPr>
          <w:p w14:paraId="478187E9" w14:textId="39BC4821" w:rsidR="002B2AE8" w:rsidRPr="00C50E32" w:rsidRDefault="002B2AE8" w:rsidP="002B2AE8">
            <w:pPr>
              <w:spacing w:line="264" w:lineRule="auto"/>
              <w:ind w:right="-114"/>
              <w:jc w:val="center"/>
              <w:rPr>
                <w:rFonts w:ascii="Arial" w:eastAsiaTheme="minorEastAsia" w:hAnsi="Arial" w:cs="Arial"/>
                <w:color w:val="1F2A44"/>
              </w:rPr>
            </w:pPr>
            <w:r w:rsidRPr="00C50E32">
              <w:rPr>
                <w:rFonts w:ascii="Arial" w:eastAsiaTheme="minorEastAsia" w:hAnsi="Arial" w:cs="Arial"/>
                <w:color w:val="1F2A44"/>
              </w:rPr>
              <w:t>A</w:t>
            </w:r>
          </w:p>
        </w:tc>
      </w:tr>
    </w:tbl>
    <w:p w14:paraId="4BF7A686" w14:textId="0EE08DFF" w:rsidR="006D76ED" w:rsidRPr="0092677B" w:rsidRDefault="006D76ED" w:rsidP="0092677B">
      <w:pPr>
        <w:spacing w:after="200" w:line="240" w:lineRule="auto"/>
        <w:ind w:right="144"/>
        <w:rPr>
          <w:rFonts w:ascii="Arial" w:hAnsi="Arial" w:cs="Arial"/>
        </w:rPr>
      </w:pPr>
    </w:p>
    <w:sectPr w:rsidR="006D76ED" w:rsidRPr="0092677B" w:rsidSect="007E68F4">
      <w:headerReference w:type="default" r:id="rId11"/>
      <w:footerReference w:type="default" r:id="rId12"/>
      <w:headerReference w:type="first" r:id="rId13"/>
      <w:foot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19F8" w14:textId="77777777" w:rsidR="001E0A20" w:rsidRDefault="001E0A20" w:rsidP="00E513CD">
      <w:pPr>
        <w:spacing w:after="0" w:line="240" w:lineRule="auto"/>
      </w:pPr>
      <w:r>
        <w:separator/>
      </w:r>
    </w:p>
  </w:endnote>
  <w:endnote w:type="continuationSeparator" w:id="0">
    <w:p w14:paraId="7B822EFC" w14:textId="77777777" w:rsidR="001E0A20" w:rsidRDefault="001E0A20"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1DF606E" w14:textId="71E12B06" w:rsidR="003222F0" w:rsidRDefault="00000000">
            <w:pPr>
              <w:pStyle w:val="Footer"/>
              <w:jc w:val="center"/>
            </w:pPr>
          </w:p>
        </w:sdtContent>
      </w:sdt>
    </w:sdtContent>
  </w:sdt>
  <w:p w14:paraId="02C41BDB" w14:textId="77777777" w:rsidR="0092677B" w:rsidRDefault="0092677B" w:rsidP="0092677B">
    <w:pPr>
      <w:pStyle w:val="Footer"/>
    </w:pPr>
    <w:r>
      <w:t>V1.2019</w:t>
    </w:r>
  </w:p>
  <w:p w14:paraId="41831D4C" w14:textId="77777777" w:rsidR="003222F0" w:rsidRDefault="003222F0" w:rsidP="009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BCB" w14:textId="29304486" w:rsidR="009D114E" w:rsidRDefault="009D114E">
    <w:pPr>
      <w:pStyle w:val="Footer"/>
      <w:jc w:val="right"/>
    </w:pPr>
  </w:p>
  <w:p w14:paraId="17C725EF" w14:textId="1F0CE640" w:rsidR="009D114E" w:rsidRDefault="0092677B">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62C6" w14:textId="77777777" w:rsidR="001E0A20" w:rsidRDefault="001E0A20" w:rsidP="00E513CD">
      <w:pPr>
        <w:spacing w:after="0" w:line="240" w:lineRule="auto"/>
      </w:pPr>
      <w:r>
        <w:separator/>
      </w:r>
    </w:p>
  </w:footnote>
  <w:footnote w:type="continuationSeparator" w:id="0">
    <w:p w14:paraId="793CB41A" w14:textId="77777777" w:rsidR="001E0A20" w:rsidRDefault="001E0A20"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32C7AC80" w:rsidR="00E513CD" w:rsidRDefault="00230F23" w:rsidP="00D87ED5">
    <w:pPr>
      <w:pStyle w:val="Header"/>
      <w:tabs>
        <w:tab w:val="left" w:pos="2115"/>
        <w:tab w:val="left" w:pos="4035"/>
      </w:tabs>
    </w:pPr>
    <w:r>
      <w:tab/>
    </w:r>
    <w:r w:rsidR="00D87ED5">
      <w:tab/>
    </w:r>
    <w:r>
      <w:tab/>
    </w:r>
    <w:r>
      <w:tab/>
    </w:r>
  </w:p>
  <w:p w14:paraId="57ADDAAD" w14:textId="77777777" w:rsidR="00910089" w:rsidRDefault="00910089"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5DCD40F0" w:rsidR="00016DEB" w:rsidRDefault="7C96BFA7" w:rsidP="0009690B">
    <w:pPr>
      <w:pStyle w:val="Header"/>
      <w:jc w:val="right"/>
    </w:pPr>
    <w:r>
      <w:rPr>
        <w:noProof/>
      </w:rPr>
      <w:drawing>
        <wp:inline distT="0" distB="0" distL="0" distR="0" wp14:anchorId="26410CFB" wp14:editId="50600909">
          <wp:extent cx="2238375" cy="552450"/>
          <wp:effectExtent l="0" t="0" r="9525" b="0"/>
          <wp:docPr id="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3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E0B"/>
    <w:multiLevelType w:val="hybridMultilevel"/>
    <w:tmpl w:val="BE9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168B"/>
    <w:multiLevelType w:val="hybridMultilevel"/>
    <w:tmpl w:val="0BC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47546"/>
    <w:multiLevelType w:val="hybridMultilevel"/>
    <w:tmpl w:val="C564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2A5E130B"/>
    <w:multiLevelType w:val="hybridMultilevel"/>
    <w:tmpl w:val="8308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81EF5"/>
    <w:multiLevelType w:val="hybridMultilevel"/>
    <w:tmpl w:val="BEFAF1E2"/>
    <w:lvl w:ilvl="0" w:tplc="08090001">
      <w:start w:val="1"/>
      <w:numFmt w:val="bullet"/>
      <w:lvlText w:val=""/>
      <w:lvlJc w:val="left"/>
      <w:pPr>
        <w:ind w:left="1363" w:hanging="360"/>
      </w:pPr>
      <w:rPr>
        <w:rFonts w:ascii="Symbol" w:hAnsi="Symbol" w:hint="default"/>
      </w:rPr>
    </w:lvl>
    <w:lvl w:ilvl="1" w:tplc="EE6EAACE">
      <w:numFmt w:val="bullet"/>
      <w:lvlText w:val="•"/>
      <w:lvlJc w:val="left"/>
      <w:pPr>
        <w:ind w:left="2515" w:hanging="792"/>
      </w:pPr>
      <w:rPr>
        <w:rFonts w:ascii="Arial" w:eastAsiaTheme="minorHAnsi" w:hAnsi="Arial" w:cs="Arial"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4" w15:restartNumberingAfterBreak="0">
    <w:nsid w:val="31500CB1"/>
    <w:multiLevelType w:val="hybridMultilevel"/>
    <w:tmpl w:val="045A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9EF3A5C"/>
    <w:multiLevelType w:val="hybridMultilevel"/>
    <w:tmpl w:val="154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66379"/>
    <w:multiLevelType w:val="hybridMultilevel"/>
    <w:tmpl w:val="5128D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E0E2E"/>
    <w:multiLevelType w:val="hybridMultilevel"/>
    <w:tmpl w:val="4A46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47DB1"/>
    <w:multiLevelType w:val="hybridMultilevel"/>
    <w:tmpl w:val="7D5490FC"/>
    <w:lvl w:ilvl="0" w:tplc="855EEA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642B0">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C05C6">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85544">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C755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E17A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68F7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C4B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993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CC5D0F"/>
    <w:multiLevelType w:val="hybridMultilevel"/>
    <w:tmpl w:val="9E32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1982341224">
    <w:abstractNumId w:val="29"/>
  </w:num>
  <w:num w:numId="2" w16cid:durableId="1314676688">
    <w:abstractNumId w:val="9"/>
  </w:num>
  <w:num w:numId="3" w16cid:durableId="708334989">
    <w:abstractNumId w:val="17"/>
  </w:num>
  <w:num w:numId="4" w16cid:durableId="659164062">
    <w:abstractNumId w:val="8"/>
  </w:num>
  <w:num w:numId="5" w16cid:durableId="1788313463">
    <w:abstractNumId w:val="23"/>
  </w:num>
  <w:num w:numId="6" w16cid:durableId="761340340">
    <w:abstractNumId w:val="25"/>
  </w:num>
  <w:num w:numId="7" w16cid:durableId="1982729640">
    <w:abstractNumId w:val="19"/>
  </w:num>
  <w:num w:numId="8" w16cid:durableId="469322975">
    <w:abstractNumId w:val="26"/>
  </w:num>
  <w:num w:numId="9" w16cid:durableId="815486884">
    <w:abstractNumId w:val="15"/>
  </w:num>
  <w:num w:numId="10" w16cid:durableId="318192886">
    <w:abstractNumId w:val="20"/>
  </w:num>
  <w:num w:numId="11" w16cid:durableId="1833720889">
    <w:abstractNumId w:val="22"/>
  </w:num>
  <w:num w:numId="12" w16cid:durableId="1837576931">
    <w:abstractNumId w:val="2"/>
  </w:num>
  <w:num w:numId="13" w16cid:durableId="2131582550">
    <w:abstractNumId w:val="10"/>
  </w:num>
  <w:num w:numId="14" w16cid:durableId="1396665701">
    <w:abstractNumId w:val="7"/>
  </w:num>
  <w:num w:numId="15" w16cid:durableId="415827972">
    <w:abstractNumId w:val="16"/>
  </w:num>
  <w:num w:numId="16" w16cid:durableId="1496142207">
    <w:abstractNumId w:val="21"/>
  </w:num>
  <w:num w:numId="17" w16cid:durableId="1349678735">
    <w:abstractNumId w:val="6"/>
  </w:num>
  <w:num w:numId="18" w16cid:durableId="925654367">
    <w:abstractNumId w:val="11"/>
  </w:num>
  <w:num w:numId="19" w16cid:durableId="430318481">
    <w:abstractNumId w:val="1"/>
  </w:num>
  <w:num w:numId="20" w16cid:durableId="743600005">
    <w:abstractNumId w:val="32"/>
  </w:num>
  <w:num w:numId="21" w16cid:durableId="248466234">
    <w:abstractNumId w:val="5"/>
  </w:num>
  <w:num w:numId="22" w16cid:durableId="1369068500">
    <w:abstractNumId w:val="30"/>
  </w:num>
  <w:num w:numId="23" w16cid:durableId="319113479">
    <w:abstractNumId w:val="31"/>
  </w:num>
  <w:num w:numId="24" w16cid:durableId="333998101">
    <w:abstractNumId w:val="0"/>
  </w:num>
  <w:num w:numId="25" w16cid:durableId="1335181588">
    <w:abstractNumId w:val="3"/>
  </w:num>
  <w:num w:numId="26" w16cid:durableId="1450775904">
    <w:abstractNumId w:val="28"/>
  </w:num>
  <w:num w:numId="27" w16cid:durableId="1175025509">
    <w:abstractNumId w:val="13"/>
  </w:num>
  <w:num w:numId="28" w16cid:durableId="1990819421">
    <w:abstractNumId w:val="4"/>
  </w:num>
  <w:num w:numId="29" w16cid:durableId="557791323">
    <w:abstractNumId w:val="14"/>
  </w:num>
  <w:num w:numId="30" w16cid:durableId="1204906546">
    <w:abstractNumId w:val="27"/>
  </w:num>
  <w:num w:numId="31" w16cid:durableId="1276903921">
    <w:abstractNumId w:val="12"/>
  </w:num>
  <w:num w:numId="32" w16cid:durableId="1146707007">
    <w:abstractNumId w:val="18"/>
  </w:num>
  <w:num w:numId="33" w16cid:durableId="14744468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28D2"/>
    <w:rsid w:val="000601CA"/>
    <w:rsid w:val="00062835"/>
    <w:rsid w:val="0009690B"/>
    <w:rsid w:val="0014138C"/>
    <w:rsid w:val="001552B9"/>
    <w:rsid w:val="001A6C12"/>
    <w:rsid w:val="001D64D4"/>
    <w:rsid w:val="001E0A20"/>
    <w:rsid w:val="002042D3"/>
    <w:rsid w:val="00230F23"/>
    <w:rsid w:val="00236D7E"/>
    <w:rsid w:val="0026603F"/>
    <w:rsid w:val="00272942"/>
    <w:rsid w:val="002A1D19"/>
    <w:rsid w:val="002B2AE8"/>
    <w:rsid w:val="00311C1C"/>
    <w:rsid w:val="003222F0"/>
    <w:rsid w:val="003D2CCE"/>
    <w:rsid w:val="003F2839"/>
    <w:rsid w:val="004122BA"/>
    <w:rsid w:val="004601B6"/>
    <w:rsid w:val="004A415D"/>
    <w:rsid w:val="004D5168"/>
    <w:rsid w:val="004E72E0"/>
    <w:rsid w:val="00517AF6"/>
    <w:rsid w:val="00546572"/>
    <w:rsid w:val="00547342"/>
    <w:rsid w:val="00581331"/>
    <w:rsid w:val="005F0B59"/>
    <w:rsid w:val="0062674A"/>
    <w:rsid w:val="0066577B"/>
    <w:rsid w:val="00683C9D"/>
    <w:rsid w:val="006C35D8"/>
    <w:rsid w:val="006C5671"/>
    <w:rsid w:val="006D76ED"/>
    <w:rsid w:val="006F63D6"/>
    <w:rsid w:val="00711D5B"/>
    <w:rsid w:val="00756997"/>
    <w:rsid w:val="0076350D"/>
    <w:rsid w:val="00791F23"/>
    <w:rsid w:val="007D681C"/>
    <w:rsid w:val="007E68F4"/>
    <w:rsid w:val="007F12BD"/>
    <w:rsid w:val="00864517"/>
    <w:rsid w:val="008A5919"/>
    <w:rsid w:val="00902491"/>
    <w:rsid w:val="00910089"/>
    <w:rsid w:val="009247EC"/>
    <w:rsid w:val="0092677B"/>
    <w:rsid w:val="009306F5"/>
    <w:rsid w:val="009A22FE"/>
    <w:rsid w:val="009D114E"/>
    <w:rsid w:val="009E282C"/>
    <w:rsid w:val="009E503D"/>
    <w:rsid w:val="009F0083"/>
    <w:rsid w:val="009F10AB"/>
    <w:rsid w:val="00A22E38"/>
    <w:rsid w:val="00A96658"/>
    <w:rsid w:val="00A970F3"/>
    <w:rsid w:val="00AB7EC9"/>
    <w:rsid w:val="00B14415"/>
    <w:rsid w:val="00B32006"/>
    <w:rsid w:val="00B51D10"/>
    <w:rsid w:val="00B562B8"/>
    <w:rsid w:val="00B604FC"/>
    <w:rsid w:val="00B9077E"/>
    <w:rsid w:val="00B964F4"/>
    <w:rsid w:val="00BA66E5"/>
    <w:rsid w:val="00BA7FD9"/>
    <w:rsid w:val="00BC225E"/>
    <w:rsid w:val="00BE794B"/>
    <w:rsid w:val="00C02217"/>
    <w:rsid w:val="00C05C6C"/>
    <w:rsid w:val="00C1405D"/>
    <w:rsid w:val="00C4067A"/>
    <w:rsid w:val="00C50E32"/>
    <w:rsid w:val="00C63A63"/>
    <w:rsid w:val="00C73F8D"/>
    <w:rsid w:val="00C81497"/>
    <w:rsid w:val="00C84571"/>
    <w:rsid w:val="00C9446D"/>
    <w:rsid w:val="00CA1CF6"/>
    <w:rsid w:val="00CE0B7F"/>
    <w:rsid w:val="00D445FE"/>
    <w:rsid w:val="00D53207"/>
    <w:rsid w:val="00D72662"/>
    <w:rsid w:val="00D87ED5"/>
    <w:rsid w:val="00DA3A19"/>
    <w:rsid w:val="00DA3D84"/>
    <w:rsid w:val="00DF4194"/>
    <w:rsid w:val="00E103E3"/>
    <w:rsid w:val="00E227D6"/>
    <w:rsid w:val="00E32BD0"/>
    <w:rsid w:val="00E513CD"/>
    <w:rsid w:val="00EE6824"/>
    <w:rsid w:val="00F13CCC"/>
    <w:rsid w:val="00F951BA"/>
    <w:rsid w:val="00FA247C"/>
    <w:rsid w:val="00FA27BC"/>
    <w:rsid w:val="00FA597B"/>
    <w:rsid w:val="00FB3F74"/>
    <w:rsid w:val="00FF7970"/>
    <w:rsid w:val="0434E6ED"/>
    <w:rsid w:val="185F5F7B"/>
    <w:rsid w:val="2BCB1331"/>
    <w:rsid w:val="40C9461C"/>
    <w:rsid w:val="50600909"/>
    <w:rsid w:val="527C6011"/>
    <w:rsid w:val="74702ACD"/>
    <w:rsid w:val="7C96B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4443ad74513d6e4ba12f8395df57accd">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89d583f07abf284e2deb050e0103f943"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124AF-163F-4751-A5B7-34977FCB525E}">
  <ds:schemaRefs>
    <ds:schemaRef ds:uri="http://schemas.openxmlformats.org/officeDocument/2006/bibliography"/>
  </ds:schemaRefs>
</ds:datastoreItem>
</file>

<file path=customXml/itemProps2.xml><?xml version="1.0" encoding="utf-8"?>
<ds:datastoreItem xmlns:ds="http://schemas.openxmlformats.org/officeDocument/2006/customXml" ds:itemID="{3D98FFE5-EAEB-40CE-8382-8B1CF2CE4DE8}">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customXml/itemProps3.xml><?xml version="1.0" encoding="utf-8"?>
<ds:datastoreItem xmlns:ds="http://schemas.openxmlformats.org/officeDocument/2006/customXml" ds:itemID="{9B69808A-7A22-4845-B005-477B893C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D7A64-9093-461D-9E98-5BBA9332D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Asi Panditharatna</cp:lastModifiedBy>
  <cp:revision>2</cp:revision>
  <cp:lastPrinted>2019-01-09T16:38:00Z</cp:lastPrinted>
  <dcterms:created xsi:type="dcterms:W3CDTF">2026-03-04T16:17:00Z</dcterms:created>
  <dcterms:modified xsi:type="dcterms:W3CDTF">2026-03-04T16:17:00Z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115000</vt:r8>
  </property>
  <property fmtid="{D5CDD505-2E9C-101B-9397-08002B2CF9AE}" pid="4" name="MediaServiceImageTags">
    <vt:lpwstr/>
  </property>
</Properties>
</file>