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E282" w14:textId="77777777" w:rsidR="00F362EC" w:rsidRPr="00F362EC" w:rsidRDefault="00F362EC" w:rsidP="00F362EC">
      <w:pPr>
        <w:rPr>
          <w:b/>
          <w:bCs/>
          <w:sz w:val="28"/>
          <w:szCs w:val="28"/>
        </w:rPr>
      </w:pPr>
      <w:r w:rsidRPr="00F362EC">
        <w:rPr>
          <w:b/>
          <w:bCs/>
          <w:sz w:val="28"/>
          <w:szCs w:val="28"/>
        </w:rPr>
        <w:t>Band 6 Community Dual Diagnosis Nurse</w:t>
      </w:r>
    </w:p>
    <w:p w14:paraId="55686CF7" w14:textId="6BF547CC" w:rsidR="00F362EC" w:rsidRPr="00F362EC" w:rsidRDefault="00F362EC" w:rsidP="00F362EC">
      <w:r w:rsidRPr="00F362EC">
        <w:rPr>
          <w:b/>
          <w:bCs/>
        </w:rPr>
        <w:t>Location:</w:t>
      </w:r>
      <w:r w:rsidRPr="00F362EC">
        <w:t xml:space="preserve"> Thurrock Community Drug and Alcohol Service</w:t>
      </w:r>
      <w:r w:rsidRPr="00F362EC">
        <w:br/>
      </w:r>
      <w:r w:rsidRPr="00F362EC">
        <w:rPr>
          <w:b/>
          <w:bCs/>
        </w:rPr>
        <w:t>Salary:</w:t>
      </w:r>
      <w:r w:rsidRPr="00F362EC">
        <w:t xml:space="preserve"> Agenda for Change Band 6 (or equivalent)</w:t>
      </w:r>
      <w:r w:rsidRPr="00F362EC">
        <w:br/>
      </w:r>
      <w:r w:rsidRPr="00F362EC">
        <w:rPr>
          <w:b/>
          <w:bCs/>
        </w:rPr>
        <w:t>Contract:</w:t>
      </w:r>
      <w:r w:rsidRPr="00F362EC">
        <w:t xml:space="preserve"> Part-time (21 hours per week)</w:t>
      </w:r>
      <w:r w:rsidRPr="00F362EC">
        <w:br/>
      </w:r>
      <w:r w:rsidRPr="00F362EC">
        <w:rPr>
          <w:b/>
          <w:bCs/>
        </w:rPr>
        <w:t>Closing Date:</w:t>
      </w:r>
      <w:r w:rsidRPr="00F362EC">
        <w:t xml:space="preserve"> </w:t>
      </w:r>
      <w:r w:rsidRPr="00F362EC">
        <w:br/>
      </w:r>
      <w:r w:rsidRPr="00F362EC">
        <w:rPr>
          <w:b/>
          <w:bCs/>
        </w:rPr>
        <w:t>Interview Date:</w:t>
      </w:r>
      <w:r w:rsidRPr="00F362EC">
        <w:t xml:space="preserve"> To be confirmed</w:t>
      </w:r>
    </w:p>
    <w:p w14:paraId="22293479" w14:textId="1B3687A8" w:rsidR="00F362EC" w:rsidRPr="00F362EC" w:rsidRDefault="00F362EC" w:rsidP="00F362EC"/>
    <w:p w14:paraId="21CEB949" w14:textId="77777777" w:rsidR="00F362EC" w:rsidRPr="00F362EC" w:rsidRDefault="00F362EC" w:rsidP="00F362EC">
      <w:pPr>
        <w:rPr>
          <w:b/>
          <w:bCs/>
        </w:rPr>
      </w:pPr>
      <w:r w:rsidRPr="00F362EC">
        <w:rPr>
          <w:b/>
          <w:bCs/>
        </w:rPr>
        <w:t>About The Forward Trust</w:t>
      </w:r>
    </w:p>
    <w:p w14:paraId="12A6E942" w14:textId="77777777" w:rsidR="00F362EC" w:rsidRPr="00F362EC" w:rsidRDefault="00F362EC" w:rsidP="00F362EC">
      <w:r w:rsidRPr="00F362EC">
        <w:t>The Forward Trust is a leading national provider of evidence-based services supporting individuals with substance misuse, mental health needs, and complex social challenges. For over 25 years, we have empowered people to break cycles of addiction and build meaningful, sustainable recovery.</w:t>
      </w:r>
    </w:p>
    <w:p w14:paraId="284F443F" w14:textId="77777777" w:rsidR="00F362EC" w:rsidRPr="00F362EC" w:rsidRDefault="00F362EC" w:rsidP="00F362EC">
      <w:r w:rsidRPr="00F362EC">
        <w:t xml:space="preserve">We are now seeking a skilled and compassionate </w:t>
      </w:r>
      <w:r w:rsidRPr="00F362EC">
        <w:rPr>
          <w:b/>
          <w:bCs/>
        </w:rPr>
        <w:t>Band 6 Community Dual Diagnosis Nurse</w:t>
      </w:r>
      <w:r w:rsidRPr="00F362EC">
        <w:t xml:space="preserve"> to join our Thurrock service. This is an exciting opportunity to contribute to the development of an integrated dual diagnosis pathway while working within a trauma-informed, recovery-focused organisation.</w:t>
      </w:r>
    </w:p>
    <w:p w14:paraId="03F9F25E" w14:textId="58624EC3" w:rsidR="00F362EC" w:rsidRPr="00F362EC" w:rsidRDefault="00F362EC" w:rsidP="00F362EC"/>
    <w:p w14:paraId="26D3AC95" w14:textId="77777777" w:rsidR="00F362EC" w:rsidRPr="00F362EC" w:rsidRDefault="00F362EC" w:rsidP="00F362EC">
      <w:pPr>
        <w:rPr>
          <w:b/>
          <w:bCs/>
        </w:rPr>
      </w:pPr>
      <w:r w:rsidRPr="00F362EC">
        <w:rPr>
          <w:b/>
          <w:bCs/>
        </w:rPr>
        <w:t>Job Purpose</w:t>
      </w:r>
    </w:p>
    <w:p w14:paraId="21909EF5" w14:textId="71A2F2F3" w:rsidR="00F362EC" w:rsidRPr="00F362EC" w:rsidRDefault="00F362EC" w:rsidP="00F362EC">
      <w:r w:rsidRPr="00F362EC">
        <w:t>The post holder will provide</w:t>
      </w:r>
      <w:r>
        <w:t xml:space="preserve"> clinical</w:t>
      </w:r>
      <w:r w:rsidRPr="00F362EC">
        <w:t xml:space="preserve"> assessment, care planning, and interventions for individuals experiencing co-occurring substance misuse and mental health conditions (dual diagnosis).</w:t>
      </w:r>
    </w:p>
    <w:p w14:paraId="442ED3C7" w14:textId="77777777" w:rsidR="00F362EC" w:rsidRPr="00F362EC" w:rsidRDefault="00F362EC" w:rsidP="00F362EC">
      <w:r w:rsidRPr="00F362EC">
        <w:t>The role aims to improve access, engagement, and outcomes through person-centred, integrated care, working collaboratively with internal teams and external partners across health and social care systems.</w:t>
      </w:r>
    </w:p>
    <w:p w14:paraId="537F4AAA" w14:textId="5A651335" w:rsidR="00F362EC" w:rsidRPr="00F362EC" w:rsidRDefault="00F362EC" w:rsidP="00F362EC"/>
    <w:p w14:paraId="55603FA3" w14:textId="77777777" w:rsidR="00F362EC" w:rsidRPr="00F362EC" w:rsidRDefault="00F362EC" w:rsidP="00F362EC">
      <w:pPr>
        <w:rPr>
          <w:b/>
          <w:bCs/>
        </w:rPr>
      </w:pPr>
      <w:r w:rsidRPr="00F362EC">
        <w:rPr>
          <w:b/>
          <w:bCs/>
        </w:rPr>
        <w:t>Key Responsibilities</w:t>
      </w:r>
    </w:p>
    <w:p w14:paraId="68762EEC" w14:textId="77777777" w:rsidR="00F362EC" w:rsidRPr="00F362EC" w:rsidRDefault="00F362EC" w:rsidP="00F362EC">
      <w:pPr>
        <w:rPr>
          <w:b/>
          <w:bCs/>
        </w:rPr>
      </w:pPr>
      <w:r w:rsidRPr="00F362EC">
        <w:rPr>
          <w:b/>
          <w:bCs/>
        </w:rPr>
        <w:t>Clinical Practice</w:t>
      </w:r>
    </w:p>
    <w:p w14:paraId="18F3045B" w14:textId="086ECA78" w:rsidR="00F362EC" w:rsidRPr="00F362EC" w:rsidRDefault="00F362EC" w:rsidP="00F362EC">
      <w:pPr>
        <w:numPr>
          <w:ilvl w:val="0"/>
          <w:numId w:val="1"/>
        </w:numPr>
        <w:rPr>
          <w:b/>
          <w:bCs/>
        </w:rPr>
      </w:pPr>
      <w:r w:rsidRPr="00F362EC">
        <w:t xml:space="preserve">Undertake comprehensive </w:t>
      </w:r>
      <w:r w:rsidRPr="00F362EC">
        <w:t xml:space="preserve">clinical </w:t>
      </w:r>
      <w:r w:rsidRPr="00F362EC">
        <w:t>assessments</w:t>
      </w:r>
      <w:r w:rsidRPr="00F362EC">
        <w:rPr>
          <w:rFonts w:ascii="Times New Roman" w:eastAsia="Times New Roman" w:hAnsi="Times New Roman" w:cs="Times New Roman"/>
          <w:kern w:val="0"/>
          <w:sz w:val="24"/>
          <w:szCs w:val="24"/>
          <w:lang w:eastAsia="en-GB"/>
          <w14:ligatures w14:val="none"/>
        </w:rPr>
        <w:t xml:space="preserve"> </w:t>
      </w:r>
      <w:r w:rsidRPr="00F362EC">
        <w:t>plans for clients with co-existing substance misuse and mental health needs.</w:t>
      </w:r>
    </w:p>
    <w:p w14:paraId="3DFACAC2" w14:textId="77777777" w:rsidR="00F362EC" w:rsidRPr="00F362EC" w:rsidRDefault="00F362EC" w:rsidP="00F362EC">
      <w:pPr>
        <w:numPr>
          <w:ilvl w:val="0"/>
          <w:numId w:val="1"/>
        </w:numPr>
      </w:pPr>
      <w:r w:rsidRPr="00F362EC">
        <w:t>Develop, implement, and review individualised care and risk management plans.</w:t>
      </w:r>
    </w:p>
    <w:p w14:paraId="59415B0D" w14:textId="77777777" w:rsidR="00F362EC" w:rsidRPr="00F362EC" w:rsidRDefault="00F362EC" w:rsidP="00F362EC">
      <w:pPr>
        <w:numPr>
          <w:ilvl w:val="0"/>
          <w:numId w:val="1"/>
        </w:numPr>
      </w:pPr>
      <w:r w:rsidRPr="00F362EC">
        <w:t xml:space="preserve">Deliver evidence-based interventions, including: </w:t>
      </w:r>
    </w:p>
    <w:p w14:paraId="3B4EF51D" w14:textId="77777777" w:rsidR="00F362EC" w:rsidRPr="00F362EC" w:rsidRDefault="00F362EC" w:rsidP="00F362EC">
      <w:pPr>
        <w:numPr>
          <w:ilvl w:val="1"/>
          <w:numId w:val="1"/>
        </w:numPr>
      </w:pPr>
      <w:r w:rsidRPr="00F362EC">
        <w:t>Motivational interviewing</w:t>
      </w:r>
    </w:p>
    <w:p w14:paraId="5F1E28E2" w14:textId="77777777" w:rsidR="00F362EC" w:rsidRPr="00F362EC" w:rsidRDefault="00F362EC" w:rsidP="00F362EC">
      <w:pPr>
        <w:numPr>
          <w:ilvl w:val="1"/>
          <w:numId w:val="1"/>
        </w:numPr>
      </w:pPr>
      <w:r w:rsidRPr="00F362EC">
        <w:t>Relapse prevention</w:t>
      </w:r>
    </w:p>
    <w:p w14:paraId="23134DA8" w14:textId="77777777" w:rsidR="00F362EC" w:rsidRPr="00F362EC" w:rsidRDefault="00F362EC" w:rsidP="00F362EC">
      <w:pPr>
        <w:numPr>
          <w:ilvl w:val="1"/>
          <w:numId w:val="1"/>
        </w:numPr>
      </w:pPr>
      <w:r w:rsidRPr="00F362EC">
        <w:t>Harm reduction</w:t>
      </w:r>
    </w:p>
    <w:p w14:paraId="3696DA8F" w14:textId="77777777" w:rsidR="00F362EC" w:rsidRPr="00F362EC" w:rsidRDefault="00F362EC" w:rsidP="00F362EC">
      <w:pPr>
        <w:numPr>
          <w:ilvl w:val="1"/>
          <w:numId w:val="1"/>
        </w:numPr>
      </w:pPr>
      <w:r w:rsidRPr="00F362EC">
        <w:t>CBT-informed and trauma-informed approaches</w:t>
      </w:r>
    </w:p>
    <w:p w14:paraId="544B6016" w14:textId="77777777" w:rsidR="00F362EC" w:rsidRPr="00F362EC" w:rsidRDefault="00F362EC" w:rsidP="00F362EC">
      <w:pPr>
        <w:numPr>
          <w:ilvl w:val="0"/>
          <w:numId w:val="1"/>
        </w:numPr>
      </w:pPr>
      <w:r w:rsidRPr="00F362EC">
        <w:t>Support clients through community or inpatient detoxification pathways.</w:t>
      </w:r>
    </w:p>
    <w:p w14:paraId="6AB21869" w14:textId="77777777" w:rsidR="00F362EC" w:rsidRPr="00F362EC" w:rsidRDefault="00F362EC" w:rsidP="00F362EC">
      <w:pPr>
        <w:numPr>
          <w:ilvl w:val="0"/>
          <w:numId w:val="1"/>
        </w:numPr>
      </w:pPr>
      <w:r w:rsidRPr="00F362EC">
        <w:lastRenderedPageBreak/>
        <w:t>Provide harm reduction advice, including overdose prevention and naloxone use.</w:t>
      </w:r>
    </w:p>
    <w:p w14:paraId="4D5F6DFA" w14:textId="77777777" w:rsidR="00F362EC" w:rsidRPr="00F362EC" w:rsidRDefault="00F362EC" w:rsidP="00F362EC">
      <w:pPr>
        <w:numPr>
          <w:ilvl w:val="0"/>
          <w:numId w:val="1"/>
        </w:numPr>
      </w:pPr>
      <w:r w:rsidRPr="00F362EC">
        <w:t>Monitor and respond to changes in mental health, including escalation where required.</w:t>
      </w:r>
    </w:p>
    <w:p w14:paraId="610AF6FF" w14:textId="0677CE66" w:rsidR="00F362EC" w:rsidRPr="00F362EC" w:rsidRDefault="00F362EC" w:rsidP="00F362EC"/>
    <w:p w14:paraId="7CB2730B" w14:textId="77777777" w:rsidR="00F362EC" w:rsidRPr="00F362EC" w:rsidRDefault="00F362EC" w:rsidP="00F362EC">
      <w:pPr>
        <w:rPr>
          <w:b/>
          <w:bCs/>
        </w:rPr>
      </w:pPr>
      <w:r w:rsidRPr="00F362EC">
        <w:rPr>
          <w:b/>
          <w:bCs/>
        </w:rPr>
        <w:t>Care Coordination &amp; Service Delivery</w:t>
      </w:r>
    </w:p>
    <w:p w14:paraId="0F4A9812" w14:textId="77777777" w:rsidR="00F362EC" w:rsidRPr="00F362EC" w:rsidRDefault="00F362EC" w:rsidP="00F362EC">
      <w:pPr>
        <w:numPr>
          <w:ilvl w:val="0"/>
          <w:numId w:val="2"/>
        </w:numPr>
      </w:pPr>
      <w:r w:rsidRPr="00F362EC">
        <w:t>Deliver structured 1:1 and group interventions.</w:t>
      </w:r>
    </w:p>
    <w:p w14:paraId="3BB8B039" w14:textId="77777777" w:rsidR="00F362EC" w:rsidRPr="00F362EC" w:rsidRDefault="00F362EC" w:rsidP="00F362EC">
      <w:pPr>
        <w:numPr>
          <w:ilvl w:val="0"/>
          <w:numId w:val="2"/>
        </w:numPr>
      </w:pPr>
      <w:r w:rsidRPr="00F362EC">
        <w:t>Ensure continuity of care and effective multi-agency coordination.</w:t>
      </w:r>
    </w:p>
    <w:p w14:paraId="374D51B3" w14:textId="77777777" w:rsidR="00F362EC" w:rsidRPr="00F362EC" w:rsidRDefault="00F362EC" w:rsidP="00F362EC">
      <w:pPr>
        <w:numPr>
          <w:ilvl w:val="0"/>
          <w:numId w:val="2"/>
        </w:numPr>
      </w:pPr>
      <w:r w:rsidRPr="00F362EC">
        <w:t>Maintain accurate and timely clinical records in line with governance standards.</w:t>
      </w:r>
    </w:p>
    <w:p w14:paraId="2C441572" w14:textId="649BBB31" w:rsidR="00F362EC" w:rsidRPr="00F362EC" w:rsidRDefault="00F362EC" w:rsidP="00F362EC"/>
    <w:p w14:paraId="4AF792F3" w14:textId="77777777" w:rsidR="00F362EC" w:rsidRPr="00F362EC" w:rsidRDefault="00F362EC" w:rsidP="00F362EC">
      <w:pPr>
        <w:rPr>
          <w:b/>
          <w:bCs/>
        </w:rPr>
      </w:pPr>
      <w:r w:rsidRPr="00F362EC">
        <w:rPr>
          <w:b/>
          <w:bCs/>
        </w:rPr>
        <w:t>Partnership Working</w:t>
      </w:r>
    </w:p>
    <w:p w14:paraId="16CD5AA2" w14:textId="77777777" w:rsidR="00F362EC" w:rsidRPr="00F362EC" w:rsidRDefault="00F362EC" w:rsidP="00F362EC">
      <w:pPr>
        <w:numPr>
          <w:ilvl w:val="0"/>
          <w:numId w:val="3"/>
        </w:numPr>
      </w:pPr>
      <w:r w:rsidRPr="00F362EC">
        <w:t xml:space="preserve">Build strong relationships with: </w:t>
      </w:r>
    </w:p>
    <w:p w14:paraId="5F1AB0F9" w14:textId="77777777" w:rsidR="00F362EC" w:rsidRPr="00F362EC" w:rsidRDefault="00F362EC" w:rsidP="00F362EC">
      <w:pPr>
        <w:numPr>
          <w:ilvl w:val="1"/>
          <w:numId w:val="3"/>
        </w:numPr>
      </w:pPr>
      <w:r w:rsidRPr="00F362EC">
        <w:t>Community Mental Health Teams (CMHTs)</w:t>
      </w:r>
    </w:p>
    <w:p w14:paraId="1E041C2C" w14:textId="77777777" w:rsidR="00F362EC" w:rsidRPr="00F362EC" w:rsidRDefault="00F362EC" w:rsidP="00F362EC">
      <w:pPr>
        <w:numPr>
          <w:ilvl w:val="1"/>
          <w:numId w:val="3"/>
        </w:numPr>
      </w:pPr>
      <w:r w:rsidRPr="00F362EC">
        <w:t>Primary care (GPs)</w:t>
      </w:r>
    </w:p>
    <w:p w14:paraId="1EB9840D" w14:textId="77777777" w:rsidR="00F362EC" w:rsidRPr="00F362EC" w:rsidRDefault="00F362EC" w:rsidP="00F362EC">
      <w:pPr>
        <w:numPr>
          <w:ilvl w:val="1"/>
          <w:numId w:val="3"/>
        </w:numPr>
      </w:pPr>
      <w:r w:rsidRPr="00F362EC">
        <w:t>Housing, social care, and voluntary services</w:t>
      </w:r>
    </w:p>
    <w:p w14:paraId="4E0BA5D0" w14:textId="77777777" w:rsidR="00F362EC" w:rsidRPr="00F362EC" w:rsidRDefault="00F362EC" w:rsidP="00F362EC">
      <w:pPr>
        <w:numPr>
          <w:ilvl w:val="1"/>
          <w:numId w:val="3"/>
        </w:numPr>
      </w:pPr>
      <w:r w:rsidRPr="00F362EC">
        <w:t>Criminal justice partners</w:t>
      </w:r>
    </w:p>
    <w:p w14:paraId="2FE4F428" w14:textId="77777777" w:rsidR="00F362EC" w:rsidRPr="00F362EC" w:rsidRDefault="00F362EC" w:rsidP="00F362EC">
      <w:pPr>
        <w:numPr>
          <w:ilvl w:val="0"/>
          <w:numId w:val="3"/>
        </w:numPr>
      </w:pPr>
      <w:r w:rsidRPr="00F362EC">
        <w:t>Advocate for service users to ensure access to appropriate mental health care.</w:t>
      </w:r>
    </w:p>
    <w:p w14:paraId="7D7762F7" w14:textId="77777777" w:rsidR="00F362EC" w:rsidRPr="00F362EC" w:rsidRDefault="00F362EC" w:rsidP="00F362EC">
      <w:pPr>
        <w:numPr>
          <w:ilvl w:val="0"/>
          <w:numId w:val="3"/>
        </w:numPr>
      </w:pPr>
      <w:r w:rsidRPr="00F362EC">
        <w:t>Support the development of integrated dual diagnosis pathways.</w:t>
      </w:r>
    </w:p>
    <w:p w14:paraId="681CA606" w14:textId="6B1AB074" w:rsidR="00F362EC" w:rsidRPr="00F362EC" w:rsidRDefault="00F362EC" w:rsidP="00F362EC"/>
    <w:p w14:paraId="2E1A1D9B" w14:textId="77777777" w:rsidR="00F362EC" w:rsidRPr="00F362EC" w:rsidRDefault="00F362EC" w:rsidP="00F362EC">
      <w:pPr>
        <w:rPr>
          <w:b/>
          <w:bCs/>
        </w:rPr>
      </w:pPr>
      <w:r w:rsidRPr="00F362EC">
        <w:rPr>
          <w:b/>
          <w:bCs/>
        </w:rPr>
        <w:t>Safeguarding &amp; Risk Management</w:t>
      </w:r>
    </w:p>
    <w:p w14:paraId="3AEE8C97" w14:textId="77777777" w:rsidR="00F362EC" w:rsidRPr="00F362EC" w:rsidRDefault="00F362EC" w:rsidP="00F362EC">
      <w:pPr>
        <w:numPr>
          <w:ilvl w:val="0"/>
          <w:numId w:val="4"/>
        </w:numPr>
      </w:pPr>
      <w:r w:rsidRPr="00F362EC">
        <w:t>Identify and respond to safeguarding concerns in line with policy.</w:t>
      </w:r>
    </w:p>
    <w:p w14:paraId="6C94490E" w14:textId="77777777" w:rsidR="00F362EC" w:rsidRPr="00F362EC" w:rsidRDefault="00F362EC" w:rsidP="00F362EC">
      <w:pPr>
        <w:numPr>
          <w:ilvl w:val="0"/>
          <w:numId w:val="4"/>
        </w:numPr>
      </w:pPr>
      <w:r w:rsidRPr="00F362EC">
        <w:t>Complete and review risk assessments and safety plans.</w:t>
      </w:r>
    </w:p>
    <w:p w14:paraId="0FC393E0" w14:textId="77777777" w:rsidR="00F362EC" w:rsidRPr="00F362EC" w:rsidRDefault="00F362EC" w:rsidP="00F362EC">
      <w:pPr>
        <w:numPr>
          <w:ilvl w:val="0"/>
          <w:numId w:val="4"/>
        </w:numPr>
      </w:pPr>
      <w:r w:rsidRPr="00F362EC">
        <w:t>Contribute to safeguarding meetings and escalate concerns appropriately.</w:t>
      </w:r>
    </w:p>
    <w:p w14:paraId="5D0CC088" w14:textId="2934F08C" w:rsidR="00F362EC" w:rsidRPr="00F362EC" w:rsidRDefault="00F362EC" w:rsidP="00F362EC"/>
    <w:p w14:paraId="4D42F82C" w14:textId="77777777" w:rsidR="00F362EC" w:rsidRPr="00F362EC" w:rsidRDefault="00F362EC" w:rsidP="00F362EC">
      <w:pPr>
        <w:rPr>
          <w:b/>
          <w:bCs/>
        </w:rPr>
      </w:pPr>
      <w:r w:rsidRPr="00F362EC">
        <w:rPr>
          <w:b/>
          <w:bCs/>
        </w:rPr>
        <w:t>Health Promotion &amp; Engagement</w:t>
      </w:r>
    </w:p>
    <w:p w14:paraId="1D3796DD" w14:textId="77777777" w:rsidR="00F362EC" w:rsidRPr="00F362EC" w:rsidRDefault="00F362EC" w:rsidP="00F362EC">
      <w:pPr>
        <w:numPr>
          <w:ilvl w:val="0"/>
          <w:numId w:val="5"/>
        </w:numPr>
      </w:pPr>
      <w:r w:rsidRPr="00F362EC">
        <w:t>Promote recovery, resilience, and social inclusion.</w:t>
      </w:r>
    </w:p>
    <w:p w14:paraId="78A35ED1" w14:textId="77777777" w:rsidR="00F362EC" w:rsidRPr="00F362EC" w:rsidRDefault="00F362EC" w:rsidP="00F362EC">
      <w:pPr>
        <w:numPr>
          <w:ilvl w:val="0"/>
          <w:numId w:val="5"/>
        </w:numPr>
      </w:pPr>
      <w:r w:rsidRPr="00F362EC">
        <w:t>Support access to education, employment, and housing.</w:t>
      </w:r>
    </w:p>
    <w:p w14:paraId="2E798385" w14:textId="77777777" w:rsidR="00F362EC" w:rsidRPr="00F362EC" w:rsidRDefault="00F362EC" w:rsidP="00F362EC">
      <w:pPr>
        <w:numPr>
          <w:ilvl w:val="0"/>
          <w:numId w:val="5"/>
        </w:numPr>
      </w:pPr>
      <w:r w:rsidRPr="00F362EC">
        <w:t>Deliver psychoeducation on substance misuse and mental health.</w:t>
      </w:r>
    </w:p>
    <w:p w14:paraId="06B74815" w14:textId="77777777" w:rsidR="00F362EC" w:rsidRPr="00F362EC" w:rsidRDefault="00F362EC" w:rsidP="00F362EC">
      <w:pPr>
        <w:numPr>
          <w:ilvl w:val="0"/>
          <w:numId w:val="5"/>
        </w:numPr>
      </w:pPr>
      <w:r w:rsidRPr="00F362EC">
        <w:t>Use assertive outreach approaches to engage hard-to-reach individuals.</w:t>
      </w:r>
    </w:p>
    <w:p w14:paraId="4054FB09" w14:textId="6D8D3ECC" w:rsidR="00F362EC" w:rsidRPr="00F362EC" w:rsidRDefault="00F362EC" w:rsidP="00F362EC"/>
    <w:p w14:paraId="172F64F5" w14:textId="77777777" w:rsidR="00F362EC" w:rsidRPr="00F362EC" w:rsidRDefault="00F362EC" w:rsidP="00F362EC">
      <w:pPr>
        <w:rPr>
          <w:b/>
          <w:bCs/>
        </w:rPr>
      </w:pPr>
      <w:r w:rsidRPr="00F362EC">
        <w:rPr>
          <w:b/>
          <w:bCs/>
        </w:rPr>
        <w:t>Training &amp; Service Development</w:t>
      </w:r>
    </w:p>
    <w:p w14:paraId="1040D8EF" w14:textId="77777777" w:rsidR="00F362EC" w:rsidRPr="00F362EC" w:rsidRDefault="00F362EC" w:rsidP="00F362EC">
      <w:pPr>
        <w:numPr>
          <w:ilvl w:val="0"/>
          <w:numId w:val="6"/>
        </w:numPr>
      </w:pPr>
      <w:r w:rsidRPr="00F362EC">
        <w:t>Provide training, guidance, and clinical advice on dual diagnosis.</w:t>
      </w:r>
    </w:p>
    <w:p w14:paraId="22CEF8B5" w14:textId="77777777" w:rsidR="00F362EC" w:rsidRPr="00F362EC" w:rsidRDefault="00F362EC" w:rsidP="00F362EC">
      <w:pPr>
        <w:numPr>
          <w:ilvl w:val="0"/>
          <w:numId w:val="6"/>
        </w:numPr>
      </w:pPr>
      <w:r w:rsidRPr="00F362EC">
        <w:t>Contribute to service development, audits, and quality improvement.</w:t>
      </w:r>
    </w:p>
    <w:p w14:paraId="7927EDD9" w14:textId="77777777" w:rsidR="00F362EC" w:rsidRPr="00F362EC" w:rsidRDefault="00F362EC" w:rsidP="00F362EC">
      <w:pPr>
        <w:numPr>
          <w:ilvl w:val="0"/>
          <w:numId w:val="6"/>
        </w:numPr>
      </w:pPr>
      <w:r w:rsidRPr="00F362EC">
        <w:lastRenderedPageBreak/>
        <w:t>Maintain ongoing professional development in line with CPD requirements.</w:t>
      </w:r>
    </w:p>
    <w:p w14:paraId="0BDCA395" w14:textId="1AB277D1" w:rsidR="00F362EC" w:rsidRPr="00F362EC" w:rsidRDefault="00F362EC" w:rsidP="00F362EC"/>
    <w:p w14:paraId="2A7C4773" w14:textId="77777777" w:rsidR="00F362EC" w:rsidRPr="00F362EC" w:rsidRDefault="00F362EC" w:rsidP="00F362EC">
      <w:pPr>
        <w:rPr>
          <w:b/>
          <w:bCs/>
        </w:rPr>
      </w:pPr>
      <w:r w:rsidRPr="00F362EC">
        <w:rPr>
          <w:b/>
          <w:bCs/>
        </w:rPr>
        <w:t>Person Specification</w:t>
      </w:r>
    </w:p>
    <w:p w14:paraId="7CCDC2B7" w14:textId="77777777" w:rsidR="00F362EC" w:rsidRPr="00F362EC" w:rsidRDefault="00F362EC" w:rsidP="00F362EC">
      <w:pPr>
        <w:rPr>
          <w:b/>
          <w:bCs/>
        </w:rPr>
      </w:pPr>
      <w:r w:rsidRPr="00F362EC">
        <w:rPr>
          <w:b/>
          <w:bCs/>
        </w:rPr>
        <w:t>Essential Criteria</w:t>
      </w:r>
    </w:p>
    <w:p w14:paraId="7CB3F2AB" w14:textId="77777777" w:rsidR="00F362EC" w:rsidRPr="00F362EC" w:rsidRDefault="00F362EC" w:rsidP="00F362EC">
      <w:pPr>
        <w:numPr>
          <w:ilvl w:val="0"/>
          <w:numId w:val="7"/>
        </w:numPr>
      </w:pPr>
      <w:r w:rsidRPr="00F362EC">
        <w:t>Registered Nurse (RMN, RGN, or RNLD) with current NMC registration.</w:t>
      </w:r>
    </w:p>
    <w:p w14:paraId="1E7184A2" w14:textId="77777777" w:rsidR="00F362EC" w:rsidRPr="00F362EC" w:rsidRDefault="00F362EC" w:rsidP="00F362EC">
      <w:pPr>
        <w:numPr>
          <w:ilvl w:val="0"/>
          <w:numId w:val="7"/>
        </w:numPr>
      </w:pPr>
      <w:r w:rsidRPr="00F362EC">
        <w:t>Experience in substance misuse and/or mental health services.</w:t>
      </w:r>
    </w:p>
    <w:p w14:paraId="03F9EDBB" w14:textId="77777777" w:rsidR="00F362EC" w:rsidRPr="00F362EC" w:rsidRDefault="00F362EC" w:rsidP="00F362EC">
      <w:pPr>
        <w:numPr>
          <w:ilvl w:val="0"/>
          <w:numId w:val="7"/>
        </w:numPr>
      </w:pPr>
      <w:r w:rsidRPr="00F362EC">
        <w:t>Knowledge of dual diagnosis and recovery-based approaches.</w:t>
      </w:r>
    </w:p>
    <w:p w14:paraId="24A93198" w14:textId="77777777" w:rsidR="00F362EC" w:rsidRPr="00F362EC" w:rsidRDefault="00F362EC" w:rsidP="00F362EC">
      <w:pPr>
        <w:numPr>
          <w:ilvl w:val="0"/>
          <w:numId w:val="7"/>
        </w:numPr>
      </w:pPr>
      <w:r w:rsidRPr="00F362EC">
        <w:t>Ability to work independently and within a multidisciplinary team.</w:t>
      </w:r>
    </w:p>
    <w:p w14:paraId="09E06D16" w14:textId="77777777" w:rsidR="00F362EC" w:rsidRPr="00F362EC" w:rsidRDefault="00F362EC" w:rsidP="00F362EC">
      <w:pPr>
        <w:numPr>
          <w:ilvl w:val="0"/>
          <w:numId w:val="7"/>
        </w:numPr>
      </w:pPr>
      <w:r w:rsidRPr="00F362EC">
        <w:t>Excellent communication and engagement skills.</w:t>
      </w:r>
    </w:p>
    <w:p w14:paraId="01C5A8CE" w14:textId="77777777" w:rsidR="00F362EC" w:rsidRPr="00F362EC" w:rsidRDefault="00F362EC" w:rsidP="00F362EC">
      <w:pPr>
        <w:numPr>
          <w:ilvl w:val="0"/>
          <w:numId w:val="7"/>
        </w:numPr>
      </w:pPr>
      <w:r w:rsidRPr="00F362EC">
        <w:t>Commitment to person-centred, values-driven care.</w:t>
      </w:r>
    </w:p>
    <w:p w14:paraId="16E9A913" w14:textId="42299AE4" w:rsidR="00F362EC" w:rsidRPr="00F362EC" w:rsidRDefault="00F362EC" w:rsidP="00F362EC"/>
    <w:p w14:paraId="1D080743" w14:textId="77777777" w:rsidR="00F362EC" w:rsidRPr="00F362EC" w:rsidRDefault="00F362EC" w:rsidP="00F362EC">
      <w:pPr>
        <w:rPr>
          <w:b/>
          <w:bCs/>
        </w:rPr>
      </w:pPr>
      <w:r w:rsidRPr="00F362EC">
        <w:rPr>
          <w:b/>
          <w:bCs/>
        </w:rPr>
        <w:t>Desirable Criteria</w:t>
      </w:r>
    </w:p>
    <w:p w14:paraId="580B5926" w14:textId="77777777" w:rsidR="00F362EC" w:rsidRPr="00F362EC" w:rsidRDefault="00F362EC" w:rsidP="00F362EC">
      <w:pPr>
        <w:numPr>
          <w:ilvl w:val="0"/>
          <w:numId w:val="8"/>
        </w:numPr>
      </w:pPr>
      <w:r w:rsidRPr="00F362EC">
        <w:t>Training in motivational interviewing, CBT, or trauma-informed care.</w:t>
      </w:r>
    </w:p>
    <w:p w14:paraId="4667EF68" w14:textId="77777777" w:rsidR="00F362EC" w:rsidRPr="00F362EC" w:rsidRDefault="00F362EC" w:rsidP="00F362EC">
      <w:pPr>
        <w:numPr>
          <w:ilvl w:val="0"/>
          <w:numId w:val="8"/>
        </w:numPr>
      </w:pPr>
      <w:r w:rsidRPr="00F362EC">
        <w:t>Experience in community or outreach settings.</w:t>
      </w:r>
    </w:p>
    <w:p w14:paraId="1C583223" w14:textId="77777777" w:rsidR="00F362EC" w:rsidRPr="00F362EC" w:rsidRDefault="00F362EC" w:rsidP="00F362EC">
      <w:pPr>
        <w:numPr>
          <w:ilvl w:val="0"/>
          <w:numId w:val="8"/>
        </w:numPr>
      </w:pPr>
      <w:r w:rsidRPr="00F362EC">
        <w:t>Knowledge of local services and care pathways.</w:t>
      </w:r>
    </w:p>
    <w:p w14:paraId="4B6E3EC4" w14:textId="13FDBA6C" w:rsidR="00F362EC" w:rsidRPr="00F362EC" w:rsidRDefault="00F362EC" w:rsidP="00F362EC"/>
    <w:p w14:paraId="5F6AD42C" w14:textId="77777777" w:rsidR="00F362EC" w:rsidRPr="00F362EC" w:rsidRDefault="00F362EC" w:rsidP="00F362EC">
      <w:pPr>
        <w:rPr>
          <w:b/>
          <w:bCs/>
        </w:rPr>
      </w:pPr>
      <w:r w:rsidRPr="00F362EC">
        <w:rPr>
          <w:b/>
          <w:bCs/>
        </w:rPr>
        <w:t>Key Competencies</w:t>
      </w:r>
    </w:p>
    <w:p w14:paraId="205A7633" w14:textId="77777777" w:rsidR="00F362EC" w:rsidRPr="00F362EC" w:rsidRDefault="00F362EC" w:rsidP="00F362EC">
      <w:pPr>
        <w:numPr>
          <w:ilvl w:val="0"/>
          <w:numId w:val="9"/>
        </w:numPr>
      </w:pPr>
      <w:r w:rsidRPr="00F362EC">
        <w:t>Person-centred and recovery-focused practice</w:t>
      </w:r>
    </w:p>
    <w:p w14:paraId="497550AD" w14:textId="77777777" w:rsidR="00F362EC" w:rsidRPr="00F362EC" w:rsidRDefault="00F362EC" w:rsidP="00F362EC">
      <w:pPr>
        <w:numPr>
          <w:ilvl w:val="0"/>
          <w:numId w:val="9"/>
        </w:numPr>
      </w:pPr>
      <w:r w:rsidRPr="00F362EC">
        <w:t>Clinical judgement and decision-making</w:t>
      </w:r>
    </w:p>
    <w:p w14:paraId="34A4E7FF" w14:textId="77777777" w:rsidR="00F362EC" w:rsidRPr="00F362EC" w:rsidRDefault="00F362EC" w:rsidP="00F362EC">
      <w:pPr>
        <w:numPr>
          <w:ilvl w:val="0"/>
          <w:numId w:val="9"/>
        </w:numPr>
      </w:pPr>
      <w:r w:rsidRPr="00F362EC">
        <w:t>Collaborative and partnership working</w:t>
      </w:r>
    </w:p>
    <w:p w14:paraId="3564F1BC" w14:textId="77777777" w:rsidR="00F362EC" w:rsidRPr="00F362EC" w:rsidRDefault="00F362EC" w:rsidP="00F362EC">
      <w:pPr>
        <w:numPr>
          <w:ilvl w:val="0"/>
          <w:numId w:val="9"/>
        </w:numPr>
      </w:pPr>
      <w:r w:rsidRPr="00F362EC">
        <w:t>Cultural competence and inclusivity</w:t>
      </w:r>
    </w:p>
    <w:p w14:paraId="7C9A99CD" w14:textId="77777777" w:rsidR="00F362EC" w:rsidRPr="00F362EC" w:rsidRDefault="00F362EC" w:rsidP="00F362EC">
      <w:pPr>
        <w:numPr>
          <w:ilvl w:val="0"/>
          <w:numId w:val="9"/>
        </w:numPr>
      </w:pPr>
      <w:r w:rsidRPr="00F362EC">
        <w:t>Resilience and adaptability</w:t>
      </w:r>
    </w:p>
    <w:p w14:paraId="520B4BE0" w14:textId="077D78E4" w:rsidR="00F362EC" w:rsidRPr="00F362EC" w:rsidRDefault="00F362EC" w:rsidP="00F362EC"/>
    <w:p w14:paraId="166ABAB3" w14:textId="77777777" w:rsidR="00F362EC" w:rsidRPr="00F362EC" w:rsidRDefault="00F362EC" w:rsidP="00F362EC">
      <w:pPr>
        <w:rPr>
          <w:b/>
          <w:bCs/>
        </w:rPr>
      </w:pPr>
      <w:r w:rsidRPr="00F362EC">
        <w:rPr>
          <w:b/>
          <w:bCs/>
        </w:rPr>
        <w:t>What We Offer</w:t>
      </w:r>
    </w:p>
    <w:p w14:paraId="17893534" w14:textId="77777777" w:rsidR="00F362EC" w:rsidRPr="00F362EC" w:rsidRDefault="00F362EC" w:rsidP="00F362EC">
      <w:pPr>
        <w:numPr>
          <w:ilvl w:val="0"/>
          <w:numId w:val="10"/>
        </w:numPr>
      </w:pPr>
      <w:r w:rsidRPr="00F362EC">
        <w:t xml:space="preserve">Competitive salary aligned to </w:t>
      </w:r>
      <w:r w:rsidRPr="00F362EC">
        <w:rPr>
          <w:b/>
          <w:bCs/>
        </w:rPr>
        <w:t>Agenda for Change Band 6</w:t>
      </w:r>
    </w:p>
    <w:p w14:paraId="05CACD02" w14:textId="77777777" w:rsidR="00F362EC" w:rsidRPr="00F362EC" w:rsidRDefault="00F362EC" w:rsidP="00F362EC">
      <w:pPr>
        <w:numPr>
          <w:ilvl w:val="0"/>
          <w:numId w:val="10"/>
        </w:numPr>
      </w:pPr>
      <w:r w:rsidRPr="00F362EC">
        <w:t>25 days annual leave + bank holidays (increasing with service)</w:t>
      </w:r>
    </w:p>
    <w:p w14:paraId="50277348" w14:textId="77777777" w:rsidR="00F362EC" w:rsidRPr="00F362EC" w:rsidRDefault="00F362EC" w:rsidP="00F362EC">
      <w:pPr>
        <w:numPr>
          <w:ilvl w:val="0"/>
          <w:numId w:val="10"/>
        </w:numPr>
      </w:pPr>
      <w:r w:rsidRPr="00F362EC">
        <w:t>Ongoing training and development opportunities</w:t>
      </w:r>
    </w:p>
    <w:p w14:paraId="147E7BC8" w14:textId="77777777" w:rsidR="00F362EC" w:rsidRPr="00F362EC" w:rsidRDefault="00F362EC" w:rsidP="00F362EC">
      <w:pPr>
        <w:numPr>
          <w:ilvl w:val="0"/>
          <w:numId w:val="10"/>
        </w:numPr>
      </w:pPr>
      <w:r w:rsidRPr="00F362EC">
        <w:t>Clinical supervision and reflective practice</w:t>
      </w:r>
    </w:p>
    <w:p w14:paraId="535F6D57" w14:textId="77777777" w:rsidR="00F362EC" w:rsidRPr="00F362EC" w:rsidRDefault="00F362EC" w:rsidP="00F362EC">
      <w:pPr>
        <w:numPr>
          <w:ilvl w:val="0"/>
          <w:numId w:val="10"/>
        </w:numPr>
      </w:pPr>
      <w:r w:rsidRPr="00F362EC">
        <w:t>Flexible working options (where possible)</w:t>
      </w:r>
    </w:p>
    <w:p w14:paraId="0EF2799A" w14:textId="77777777" w:rsidR="00F362EC" w:rsidRPr="00F362EC" w:rsidRDefault="00F362EC" w:rsidP="00F362EC">
      <w:pPr>
        <w:numPr>
          <w:ilvl w:val="0"/>
          <w:numId w:val="10"/>
        </w:numPr>
      </w:pPr>
      <w:r w:rsidRPr="00F362EC">
        <w:t>Workplace pension scheme</w:t>
      </w:r>
    </w:p>
    <w:p w14:paraId="072FB801" w14:textId="77777777" w:rsidR="00F362EC" w:rsidRPr="00F362EC" w:rsidRDefault="00F362EC" w:rsidP="00F362EC">
      <w:pPr>
        <w:numPr>
          <w:ilvl w:val="0"/>
          <w:numId w:val="10"/>
        </w:numPr>
      </w:pPr>
      <w:r w:rsidRPr="00F362EC">
        <w:t>Enhanced family-friendly policies</w:t>
      </w:r>
    </w:p>
    <w:p w14:paraId="4CB2B489" w14:textId="77777777" w:rsidR="00F362EC" w:rsidRPr="00F362EC" w:rsidRDefault="00F362EC" w:rsidP="00F362EC">
      <w:pPr>
        <w:numPr>
          <w:ilvl w:val="0"/>
          <w:numId w:val="10"/>
        </w:numPr>
      </w:pPr>
      <w:r w:rsidRPr="00F362EC">
        <w:lastRenderedPageBreak/>
        <w:t>Employee Assistance Programme (EAP) and wellbeing support</w:t>
      </w:r>
    </w:p>
    <w:p w14:paraId="7EC4D21E" w14:textId="077DB5DB" w:rsidR="00F362EC" w:rsidRPr="00F362EC" w:rsidRDefault="00F362EC" w:rsidP="00F362EC"/>
    <w:p w14:paraId="5FBDCDBF" w14:textId="77777777" w:rsidR="00F362EC" w:rsidRPr="00F362EC" w:rsidRDefault="00F362EC" w:rsidP="00F362EC">
      <w:pPr>
        <w:rPr>
          <w:b/>
          <w:bCs/>
        </w:rPr>
      </w:pPr>
      <w:r w:rsidRPr="00F362EC">
        <w:rPr>
          <w:b/>
          <w:bCs/>
        </w:rPr>
        <w:t>Additional Information</w:t>
      </w:r>
    </w:p>
    <w:p w14:paraId="0F8AF42D" w14:textId="77777777" w:rsidR="00F362EC" w:rsidRPr="00F362EC" w:rsidRDefault="00F362EC" w:rsidP="00F362EC">
      <w:pPr>
        <w:numPr>
          <w:ilvl w:val="0"/>
          <w:numId w:val="11"/>
        </w:numPr>
      </w:pPr>
      <w:r w:rsidRPr="00F362EC">
        <w:t>Enhanced DBS check required</w:t>
      </w:r>
    </w:p>
    <w:p w14:paraId="60C62961" w14:textId="77777777" w:rsidR="00F362EC" w:rsidRPr="00F362EC" w:rsidRDefault="00F362EC" w:rsidP="00F362EC">
      <w:pPr>
        <w:numPr>
          <w:ilvl w:val="0"/>
          <w:numId w:val="11"/>
        </w:numPr>
      </w:pPr>
      <w:r w:rsidRPr="00F362EC">
        <w:t>Occasional evening or weekend work may be required</w:t>
      </w:r>
    </w:p>
    <w:p w14:paraId="2D2E4F92" w14:textId="77777777" w:rsidR="00F362EC" w:rsidRPr="00F362EC" w:rsidRDefault="00F362EC" w:rsidP="00F362EC">
      <w:pPr>
        <w:numPr>
          <w:ilvl w:val="0"/>
          <w:numId w:val="11"/>
        </w:numPr>
      </w:pPr>
      <w:r w:rsidRPr="00F362EC">
        <w:t xml:space="preserve">Commitment to </w:t>
      </w:r>
      <w:r w:rsidRPr="00F362EC">
        <w:rPr>
          <w:b/>
          <w:bCs/>
        </w:rPr>
        <w:t>equality, diversity, and inclusion</w:t>
      </w:r>
      <w:r w:rsidRPr="00F362EC">
        <w:t>; applications welcomed from all backgrounds, including those with lived experience</w:t>
      </w:r>
    </w:p>
    <w:p w14:paraId="64AF6C01" w14:textId="69B8701E" w:rsidR="00F362EC" w:rsidRPr="00F362EC" w:rsidRDefault="00F362EC" w:rsidP="00F362EC"/>
    <w:p w14:paraId="38CF45A5" w14:textId="77777777" w:rsidR="00F362EC" w:rsidRPr="00F362EC" w:rsidRDefault="00F362EC" w:rsidP="00F362EC">
      <w:pPr>
        <w:rPr>
          <w:b/>
          <w:bCs/>
        </w:rPr>
      </w:pPr>
      <w:r w:rsidRPr="00F362EC">
        <w:rPr>
          <w:b/>
          <w:bCs/>
        </w:rPr>
        <w:t>How to Apply</w:t>
      </w:r>
    </w:p>
    <w:p w14:paraId="02AF9845" w14:textId="77777777" w:rsidR="00F362EC" w:rsidRPr="00F362EC" w:rsidRDefault="00F362EC" w:rsidP="00F362EC">
      <w:r w:rsidRPr="00F362EC">
        <w:t>If you are passionate about supporting recovery and improving outcomes for individuals with complex needs, we would love to hear from you.</w:t>
      </w:r>
    </w:p>
    <w:p w14:paraId="257153ED" w14:textId="77777777" w:rsidR="00F362EC" w:rsidRPr="00F362EC" w:rsidRDefault="00F362EC" w:rsidP="00F362EC">
      <w:r w:rsidRPr="00F362EC">
        <w:t>Please submit your CV and a supporting statement addressing the person specification.</w:t>
      </w:r>
    </w:p>
    <w:p w14:paraId="07AD822C" w14:textId="314C98B8" w:rsidR="00F362EC" w:rsidRPr="00F362EC" w:rsidRDefault="00F362EC" w:rsidP="00F362EC">
      <w:r w:rsidRPr="00F362EC">
        <w:t>For an informal discussion, contact:</w:t>
      </w:r>
      <w:r w:rsidRPr="00F362EC">
        <w:br/>
      </w:r>
    </w:p>
    <w:p w14:paraId="4ED168B8" w14:textId="77777777" w:rsidR="00981400" w:rsidRDefault="00981400"/>
    <w:sectPr w:rsidR="009814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85D3" w14:textId="77777777" w:rsidR="00E11A3B" w:rsidRDefault="00E11A3B" w:rsidP="00F362EC">
      <w:pPr>
        <w:spacing w:after="0" w:line="240" w:lineRule="auto"/>
      </w:pPr>
      <w:r>
        <w:separator/>
      </w:r>
    </w:p>
  </w:endnote>
  <w:endnote w:type="continuationSeparator" w:id="0">
    <w:p w14:paraId="08422947" w14:textId="77777777" w:rsidR="00E11A3B" w:rsidRDefault="00E11A3B" w:rsidP="00F3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A0A5" w14:textId="77777777" w:rsidR="00E11A3B" w:rsidRDefault="00E11A3B" w:rsidP="00F362EC">
      <w:pPr>
        <w:spacing w:after="0" w:line="240" w:lineRule="auto"/>
      </w:pPr>
      <w:r>
        <w:separator/>
      </w:r>
    </w:p>
  </w:footnote>
  <w:footnote w:type="continuationSeparator" w:id="0">
    <w:p w14:paraId="789315E9" w14:textId="77777777" w:rsidR="00E11A3B" w:rsidRDefault="00E11A3B" w:rsidP="00F3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66A" w14:textId="1541734C" w:rsidR="00F362EC" w:rsidRDefault="00F362EC">
    <w:pPr>
      <w:pStyle w:val="Header"/>
    </w:pPr>
    <w:r w:rsidRPr="00F362EC">
      <w:rPr>
        <w:rFonts w:ascii="Times New Roman" w:eastAsia="Times New Roman" w:hAnsi="Times New Roman" w:cs="Times New Roman"/>
        <w:noProof/>
        <w:color w:val="000000"/>
        <w:sz w:val="21"/>
        <w:szCs w:val="24"/>
        <w:lang w:eastAsia="en-GB"/>
      </w:rPr>
      <w:drawing>
        <wp:anchor distT="0" distB="0" distL="114300" distR="114300" simplePos="0" relativeHeight="251659264" behindDoc="0" locked="0" layoutInCell="1" allowOverlap="0" wp14:anchorId="3E597F7B" wp14:editId="56BE1591">
          <wp:simplePos x="0" y="0"/>
          <wp:positionH relativeFrom="page">
            <wp:posOffset>4869180</wp:posOffset>
          </wp:positionH>
          <wp:positionV relativeFrom="page">
            <wp:posOffset>212725</wp:posOffset>
          </wp:positionV>
          <wp:extent cx="2104644" cy="518160"/>
          <wp:effectExtent l="0" t="0" r="0" b="0"/>
          <wp:wrapSquare wrapText="bothSides"/>
          <wp:docPr id="634364112" name="Picture 63436411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104644"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5A6"/>
    <w:multiLevelType w:val="multilevel"/>
    <w:tmpl w:val="AE0ED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E746F"/>
    <w:multiLevelType w:val="multilevel"/>
    <w:tmpl w:val="27F2B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0611B"/>
    <w:multiLevelType w:val="multilevel"/>
    <w:tmpl w:val="1ED4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F26F1"/>
    <w:multiLevelType w:val="multilevel"/>
    <w:tmpl w:val="33A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C464E"/>
    <w:multiLevelType w:val="multilevel"/>
    <w:tmpl w:val="C46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14956"/>
    <w:multiLevelType w:val="multilevel"/>
    <w:tmpl w:val="350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A2358"/>
    <w:multiLevelType w:val="multilevel"/>
    <w:tmpl w:val="4E94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C39E9"/>
    <w:multiLevelType w:val="multilevel"/>
    <w:tmpl w:val="B16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758E3"/>
    <w:multiLevelType w:val="multilevel"/>
    <w:tmpl w:val="855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111D8"/>
    <w:multiLevelType w:val="multilevel"/>
    <w:tmpl w:val="5D8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27CDF"/>
    <w:multiLevelType w:val="multilevel"/>
    <w:tmpl w:val="7BA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85CD7"/>
    <w:multiLevelType w:val="multilevel"/>
    <w:tmpl w:val="B74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806066">
    <w:abstractNumId w:val="2"/>
  </w:num>
  <w:num w:numId="2" w16cid:durableId="1282227304">
    <w:abstractNumId w:val="7"/>
  </w:num>
  <w:num w:numId="3" w16cid:durableId="715156979">
    <w:abstractNumId w:val="1"/>
  </w:num>
  <w:num w:numId="4" w16cid:durableId="487017908">
    <w:abstractNumId w:val="10"/>
  </w:num>
  <w:num w:numId="5" w16cid:durableId="2002199942">
    <w:abstractNumId w:val="6"/>
  </w:num>
  <w:num w:numId="6" w16cid:durableId="906502633">
    <w:abstractNumId w:val="3"/>
  </w:num>
  <w:num w:numId="7" w16cid:durableId="116796630">
    <w:abstractNumId w:val="0"/>
  </w:num>
  <w:num w:numId="8" w16cid:durableId="1473519488">
    <w:abstractNumId w:val="5"/>
  </w:num>
  <w:num w:numId="9" w16cid:durableId="780760256">
    <w:abstractNumId w:val="4"/>
  </w:num>
  <w:num w:numId="10" w16cid:durableId="2040472123">
    <w:abstractNumId w:val="8"/>
  </w:num>
  <w:num w:numId="11" w16cid:durableId="259415878">
    <w:abstractNumId w:val="9"/>
  </w:num>
  <w:num w:numId="12" w16cid:durableId="1494681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EC"/>
    <w:rsid w:val="00204A85"/>
    <w:rsid w:val="002D24DD"/>
    <w:rsid w:val="00401B06"/>
    <w:rsid w:val="004572D0"/>
    <w:rsid w:val="00481234"/>
    <w:rsid w:val="004865AC"/>
    <w:rsid w:val="005275C1"/>
    <w:rsid w:val="00817B04"/>
    <w:rsid w:val="00981400"/>
    <w:rsid w:val="00A701AB"/>
    <w:rsid w:val="00B45E60"/>
    <w:rsid w:val="00E11A3B"/>
    <w:rsid w:val="00F323F7"/>
    <w:rsid w:val="00F362EC"/>
    <w:rsid w:val="00FB3724"/>
    <w:rsid w:val="00FC0F9F"/>
    <w:rsid w:val="00FC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5AD3A"/>
  <w15:chartTrackingRefBased/>
  <w15:docId w15:val="{D119ADD4-324A-4ED3-8548-503A16C1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2EC"/>
    <w:rPr>
      <w:rFonts w:eastAsiaTheme="majorEastAsia" w:cstheme="majorBidi"/>
      <w:color w:val="272727" w:themeColor="text1" w:themeTint="D8"/>
    </w:rPr>
  </w:style>
  <w:style w:type="paragraph" w:styleId="Title">
    <w:name w:val="Title"/>
    <w:basedOn w:val="Normal"/>
    <w:next w:val="Normal"/>
    <w:link w:val="TitleChar"/>
    <w:uiPriority w:val="10"/>
    <w:qFormat/>
    <w:rsid w:val="00F36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2EC"/>
    <w:pPr>
      <w:spacing w:before="160"/>
      <w:jc w:val="center"/>
    </w:pPr>
    <w:rPr>
      <w:i/>
      <w:iCs/>
      <w:color w:val="404040" w:themeColor="text1" w:themeTint="BF"/>
    </w:rPr>
  </w:style>
  <w:style w:type="character" w:customStyle="1" w:styleId="QuoteChar">
    <w:name w:val="Quote Char"/>
    <w:basedOn w:val="DefaultParagraphFont"/>
    <w:link w:val="Quote"/>
    <w:uiPriority w:val="29"/>
    <w:rsid w:val="00F362EC"/>
    <w:rPr>
      <w:i/>
      <w:iCs/>
      <w:color w:val="404040" w:themeColor="text1" w:themeTint="BF"/>
    </w:rPr>
  </w:style>
  <w:style w:type="paragraph" w:styleId="ListParagraph">
    <w:name w:val="List Paragraph"/>
    <w:basedOn w:val="Normal"/>
    <w:uiPriority w:val="34"/>
    <w:qFormat/>
    <w:rsid w:val="00F362EC"/>
    <w:pPr>
      <w:ind w:left="720"/>
      <w:contextualSpacing/>
    </w:pPr>
  </w:style>
  <w:style w:type="character" w:styleId="IntenseEmphasis">
    <w:name w:val="Intense Emphasis"/>
    <w:basedOn w:val="DefaultParagraphFont"/>
    <w:uiPriority w:val="21"/>
    <w:qFormat/>
    <w:rsid w:val="00F362EC"/>
    <w:rPr>
      <w:i/>
      <w:iCs/>
      <w:color w:val="0F4761" w:themeColor="accent1" w:themeShade="BF"/>
    </w:rPr>
  </w:style>
  <w:style w:type="paragraph" w:styleId="IntenseQuote">
    <w:name w:val="Intense Quote"/>
    <w:basedOn w:val="Normal"/>
    <w:next w:val="Normal"/>
    <w:link w:val="IntenseQuoteChar"/>
    <w:uiPriority w:val="30"/>
    <w:qFormat/>
    <w:rsid w:val="00F36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2EC"/>
    <w:rPr>
      <w:i/>
      <w:iCs/>
      <w:color w:val="0F4761" w:themeColor="accent1" w:themeShade="BF"/>
    </w:rPr>
  </w:style>
  <w:style w:type="character" w:styleId="IntenseReference">
    <w:name w:val="Intense Reference"/>
    <w:basedOn w:val="DefaultParagraphFont"/>
    <w:uiPriority w:val="32"/>
    <w:qFormat/>
    <w:rsid w:val="00F362EC"/>
    <w:rPr>
      <w:b/>
      <w:bCs/>
      <w:smallCaps/>
      <w:color w:val="0F4761" w:themeColor="accent1" w:themeShade="BF"/>
      <w:spacing w:val="5"/>
    </w:rPr>
  </w:style>
  <w:style w:type="paragraph" w:styleId="Header">
    <w:name w:val="header"/>
    <w:basedOn w:val="Normal"/>
    <w:link w:val="HeaderChar"/>
    <w:uiPriority w:val="99"/>
    <w:unhideWhenUsed/>
    <w:rsid w:val="00F3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2EC"/>
  </w:style>
  <w:style w:type="paragraph" w:styleId="Footer">
    <w:name w:val="footer"/>
    <w:basedOn w:val="Normal"/>
    <w:link w:val="FooterChar"/>
    <w:uiPriority w:val="99"/>
    <w:unhideWhenUsed/>
    <w:rsid w:val="00F3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Olufunke Abatan</dc:creator>
  <cp:keywords/>
  <dc:description/>
  <cp:lastModifiedBy>Olufunke Abatan</cp:lastModifiedBy>
  <cp:revision>1</cp:revision>
  <dcterms:created xsi:type="dcterms:W3CDTF">2026-06-22T12:42:00Z</dcterms:created>
  <dcterms:modified xsi:type="dcterms:W3CDTF">2026-06-22T12:56:00Z</dcterms:modified>
</cp:coreProperties>
</file>