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1DB5" w14:textId="77777777" w:rsidR="00E513CD" w:rsidRPr="006D7A58"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6D7A58">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732"/>
        <w:gridCol w:w="2799"/>
        <w:gridCol w:w="1418"/>
        <w:gridCol w:w="3118"/>
      </w:tblGrid>
      <w:tr w:rsidR="00E513CD" w:rsidRPr="006D7A58" w14:paraId="2BB29AF6" w14:textId="77777777" w:rsidTr="006245C7">
        <w:tc>
          <w:tcPr>
            <w:tcW w:w="1732" w:type="dxa"/>
          </w:tcPr>
          <w:p w14:paraId="1576757C" w14:textId="77777777" w:rsidR="00E513CD" w:rsidRPr="006D7A58" w:rsidRDefault="00E513CD" w:rsidP="00AC48E2">
            <w:pPr>
              <w:keepNext/>
              <w:keepLines/>
              <w:spacing w:before="120" w:after="120"/>
              <w:ind w:right="33"/>
              <w:outlineLvl w:val="0"/>
              <w:rPr>
                <w:rFonts w:ascii="Arial" w:eastAsiaTheme="majorEastAsia" w:hAnsi="Arial" w:cs="Arial"/>
                <w:b/>
                <w:sz w:val="24"/>
                <w:szCs w:val="24"/>
                <w:lang w:eastAsia="en-GB"/>
              </w:rPr>
            </w:pPr>
            <w:r w:rsidRPr="006D7A58">
              <w:rPr>
                <w:rFonts w:ascii="Arial" w:eastAsiaTheme="majorEastAsia" w:hAnsi="Arial" w:cs="Arial"/>
                <w:b/>
                <w:sz w:val="24"/>
                <w:szCs w:val="24"/>
                <w:lang w:eastAsia="en-GB"/>
              </w:rPr>
              <w:t>Position Title</w:t>
            </w:r>
            <w:r w:rsidR="00DD515E" w:rsidRPr="006D7A58">
              <w:rPr>
                <w:rFonts w:ascii="Arial" w:eastAsiaTheme="majorEastAsia" w:hAnsi="Arial" w:cs="Arial"/>
                <w:b/>
                <w:sz w:val="24"/>
                <w:szCs w:val="24"/>
                <w:lang w:eastAsia="en-GB"/>
              </w:rPr>
              <w:t>:</w:t>
            </w:r>
          </w:p>
        </w:tc>
        <w:tc>
          <w:tcPr>
            <w:tcW w:w="2799" w:type="dxa"/>
          </w:tcPr>
          <w:p w14:paraId="7C85C985" w14:textId="77777777" w:rsidR="00E513CD" w:rsidRPr="006D7A58" w:rsidRDefault="00530D72" w:rsidP="00181FE9">
            <w:pPr>
              <w:keepNext/>
              <w:keepLines/>
              <w:spacing w:before="120" w:after="120"/>
              <w:ind w:right="34"/>
              <w:outlineLvl w:val="0"/>
              <w:rPr>
                <w:rFonts w:ascii="Arial" w:eastAsiaTheme="majorEastAsia" w:hAnsi="Arial" w:cs="Arial"/>
                <w:b/>
                <w:sz w:val="24"/>
                <w:szCs w:val="24"/>
                <w:lang w:eastAsia="en-GB"/>
              </w:rPr>
            </w:pPr>
            <w:r w:rsidRPr="006D7A58">
              <w:rPr>
                <w:rFonts w:ascii="Arial" w:eastAsiaTheme="majorEastAsia" w:hAnsi="Arial" w:cs="Arial"/>
                <w:b/>
                <w:sz w:val="24"/>
                <w:szCs w:val="24"/>
                <w:lang w:eastAsia="en-GB"/>
              </w:rPr>
              <w:t>Counsellor</w:t>
            </w:r>
          </w:p>
        </w:tc>
        <w:tc>
          <w:tcPr>
            <w:tcW w:w="1418" w:type="dxa"/>
          </w:tcPr>
          <w:p w14:paraId="3390EB5A" w14:textId="77777777" w:rsidR="00E513CD" w:rsidRPr="006D7A58" w:rsidRDefault="00E513CD" w:rsidP="00AC48E2">
            <w:pPr>
              <w:keepNext/>
              <w:keepLines/>
              <w:spacing w:before="120" w:after="120"/>
              <w:ind w:right="34"/>
              <w:outlineLvl w:val="0"/>
              <w:rPr>
                <w:rFonts w:ascii="Arial" w:eastAsiaTheme="majorEastAsia" w:hAnsi="Arial" w:cs="Arial"/>
                <w:b/>
                <w:sz w:val="24"/>
                <w:szCs w:val="24"/>
                <w:lang w:eastAsia="en-GB"/>
              </w:rPr>
            </w:pPr>
            <w:r w:rsidRPr="006D7A58">
              <w:rPr>
                <w:rFonts w:ascii="Arial" w:eastAsiaTheme="majorEastAsia" w:hAnsi="Arial" w:cs="Arial"/>
                <w:b/>
                <w:sz w:val="24"/>
                <w:szCs w:val="24"/>
                <w:lang w:eastAsia="en-GB"/>
              </w:rPr>
              <w:t>Reports to</w:t>
            </w:r>
            <w:r w:rsidR="00DD515E" w:rsidRPr="006D7A58">
              <w:rPr>
                <w:rFonts w:ascii="Arial" w:eastAsiaTheme="majorEastAsia" w:hAnsi="Arial" w:cs="Arial"/>
                <w:b/>
                <w:sz w:val="24"/>
                <w:szCs w:val="24"/>
                <w:lang w:eastAsia="en-GB"/>
              </w:rPr>
              <w:t>:</w:t>
            </w:r>
          </w:p>
        </w:tc>
        <w:tc>
          <w:tcPr>
            <w:tcW w:w="3118" w:type="dxa"/>
          </w:tcPr>
          <w:p w14:paraId="59A1B53C" w14:textId="155A4FEC" w:rsidR="00E513CD" w:rsidRPr="006D7A58" w:rsidRDefault="006245C7" w:rsidP="00AC48E2">
            <w:pPr>
              <w:keepNext/>
              <w:keepLines/>
              <w:spacing w:before="120" w:after="120"/>
              <w:ind w:right="33"/>
              <w:outlineLvl w:val="0"/>
              <w:rPr>
                <w:rFonts w:ascii="Arial" w:eastAsiaTheme="majorEastAsia" w:hAnsi="Arial" w:cs="Arial"/>
                <w:b/>
                <w:sz w:val="24"/>
                <w:szCs w:val="24"/>
                <w:lang w:eastAsia="en-GB"/>
              </w:rPr>
            </w:pPr>
            <w:r w:rsidRPr="006D7A58">
              <w:rPr>
                <w:rFonts w:ascii="Arial" w:eastAsiaTheme="majorEastAsia" w:hAnsi="Arial" w:cs="Arial"/>
                <w:b/>
                <w:sz w:val="24"/>
                <w:szCs w:val="24"/>
                <w:lang w:eastAsia="en-GB"/>
              </w:rPr>
              <w:t xml:space="preserve">Lead </w:t>
            </w:r>
            <w:r w:rsidR="0091630F">
              <w:rPr>
                <w:rFonts w:ascii="Arial" w:eastAsiaTheme="majorEastAsia" w:hAnsi="Arial" w:cs="Arial"/>
                <w:b/>
                <w:sz w:val="24"/>
                <w:szCs w:val="24"/>
                <w:lang w:eastAsia="en-GB"/>
              </w:rPr>
              <w:t>Coun</w:t>
            </w:r>
            <w:r w:rsidR="00ED3AC1">
              <w:rPr>
                <w:rFonts w:ascii="Arial" w:eastAsiaTheme="majorEastAsia" w:hAnsi="Arial" w:cs="Arial"/>
                <w:b/>
                <w:sz w:val="24"/>
                <w:szCs w:val="24"/>
                <w:lang w:eastAsia="en-GB"/>
              </w:rPr>
              <w:t>sellor</w:t>
            </w:r>
          </w:p>
        </w:tc>
      </w:tr>
      <w:tr w:rsidR="003E399B" w:rsidRPr="006D7A58" w14:paraId="6AE28E76" w14:textId="77777777" w:rsidTr="003E399B">
        <w:trPr>
          <w:trHeight w:val="319"/>
        </w:trPr>
        <w:tc>
          <w:tcPr>
            <w:tcW w:w="9067" w:type="dxa"/>
            <w:gridSpan w:val="4"/>
          </w:tcPr>
          <w:p w14:paraId="7DEF92E0" w14:textId="445DD419" w:rsidR="003E399B" w:rsidRPr="006D7A58" w:rsidRDefault="00791E72" w:rsidP="00247202">
            <w:pPr>
              <w:keepNext/>
              <w:keepLines/>
              <w:spacing w:before="120" w:after="120"/>
              <w:ind w:right="33"/>
              <w:outlineLvl w:val="0"/>
              <w:rPr>
                <w:rFonts w:ascii="Arial" w:eastAsiaTheme="majorEastAsia" w:hAnsi="Arial" w:cs="Arial"/>
                <w:b/>
                <w:sz w:val="24"/>
                <w:szCs w:val="24"/>
                <w:lang w:val="fr-FR" w:eastAsia="en-GB"/>
              </w:rPr>
            </w:pPr>
            <w:r w:rsidRPr="006D7A58">
              <w:rPr>
                <w:rFonts w:ascii="Arial" w:eastAsiaTheme="majorEastAsia" w:hAnsi="Arial" w:cs="Arial"/>
                <w:b/>
                <w:sz w:val="24"/>
                <w:szCs w:val="24"/>
                <w:lang w:val="fr-FR" w:eastAsia="en-GB"/>
              </w:rPr>
              <w:t>Location</w:t>
            </w:r>
            <w:r w:rsidR="003E399B" w:rsidRPr="006D7A58">
              <w:rPr>
                <w:rFonts w:ascii="Arial" w:eastAsiaTheme="majorEastAsia" w:hAnsi="Arial" w:cs="Arial"/>
                <w:b/>
                <w:sz w:val="24"/>
                <w:szCs w:val="24"/>
                <w:lang w:val="fr-FR" w:eastAsia="en-GB"/>
              </w:rPr>
              <w:t>:</w:t>
            </w:r>
            <w:r w:rsidR="005A5869">
              <w:rPr>
                <w:rFonts w:ascii="Arial" w:eastAsiaTheme="majorEastAsia" w:hAnsi="Arial" w:cs="Arial"/>
                <w:b/>
                <w:sz w:val="24"/>
                <w:szCs w:val="24"/>
                <w:lang w:val="fr-FR" w:eastAsia="en-GB"/>
              </w:rPr>
              <w:t xml:space="preserve"> </w:t>
            </w:r>
            <w:r w:rsidR="00FC59A0">
              <w:rPr>
                <w:rFonts w:ascii="Arial" w:eastAsiaTheme="majorEastAsia" w:hAnsi="Arial" w:cs="Arial"/>
                <w:b/>
                <w:sz w:val="24"/>
                <w:szCs w:val="24"/>
                <w:lang w:val="fr-FR" w:eastAsia="en-GB"/>
              </w:rPr>
              <w:t>North Northamptonshire</w:t>
            </w:r>
          </w:p>
        </w:tc>
      </w:tr>
    </w:tbl>
    <w:p w14:paraId="10804513" w14:textId="77777777" w:rsidR="00E513CD" w:rsidRPr="006D7A58" w:rsidRDefault="00E513CD" w:rsidP="00AC48E2">
      <w:pPr>
        <w:spacing w:after="0"/>
        <w:rPr>
          <w:rFonts w:ascii="Arial" w:hAnsi="Arial" w:cs="Arial"/>
          <w:lang w:val="fr-FR"/>
        </w:rPr>
      </w:pPr>
    </w:p>
    <w:p w14:paraId="23E6954A" w14:textId="77777777" w:rsidR="003D2CCE" w:rsidRPr="006D7A58" w:rsidRDefault="003D2CCE" w:rsidP="00AC48E2">
      <w:pPr>
        <w:spacing w:after="0"/>
        <w:rPr>
          <w:rFonts w:ascii="Arial" w:hAnsi="Arial" w:cs="Arial"/>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D7A58" w14:paraId="12C10ED8" w14:textId="77777777" w:rsidTr="003D2CCE">
        <w:tc>
          <w:tcPr>
            <w:tcW w:w="9016" w:type="dxa"/>
            <w:shd w:val="clear" w:color="auto" w:fill="1F2A44"/>
          </w:tcPr>
          <w:p w14:paraId="5FF9F1E0" w14:textId="77777777" w:rsidR="003D2CCE" w:rsidRPr="006D7A58" w:rsidRDefault="003D2CCE" w:rsidP="00AC48E2">
            <w:pPr>
              <w:rPr>
                <w:rFonts w:ascii="Arial" w:hAnsi="Arial" w:cs="Arial"/>
                <w:b/>
                <w:color w:val="FFFFFF" w:themeColor="background1"/>
                <w:sz w:val="28"/>
                <w:szCs w:val="28"/>
              </w:rPr>
            </w:pPr>
            <w:r w:rsidRPr="006D7A58">
              <w:rPr>
                <w:rFonts w:ascii="Arial" w:hAnsi="Arial" w:cs="Arial"/>
                <w:b/>
                <w:color w:val="FFFFFF" w:themeColor="background1"/>
                <w:sz w:val="28"/>
                <w:szCs w:val="28"/>
              </w:rPr>
              <w:t>Introducing Forward Trust</w:t>
            </w:r>
          </w:p>
        </w:tc>
      </w:tr>
    </w:tbl>
    <w:p w14:paraId="13634099" w14:textId="77777777" w:rsidR="00181FE9" w:rsidRPr="006D7A58" w:rsidRDefault="00181FE9" w:rsidP="00E21D3A">
      <w:pPr>
        <w:spacing w:after="0" w:line="240" w:lineRule="auto"/>
        <w:jc w:val="both"/>
        <w:rPr>
          <w:rFonts w:ascii="Arial" w:hAnsi="Arial" w:cs="Arial"/>
          <w:sz w:val="21"/>
          <w:szCs w:val="21"/>
        </w:rPr>
      </w:pPr>
    </w:p>
    <w:p w14:paraId="61B1F609" w14:textId="028194FF" w:rsidR="00AC48E2" w:rsidRPr="006D7A58" w:rsidRDefault="00205BEB" w:rsidP="00E21D3A">
      <w:pPr>
        <w:spacing w:after="0" w:line="240" w:lineRule="auto"/>
        <w:jc w:val="both"/>
        <w:rPr>
          <w:rFonts w:ascii="Arial" w:hAnsi="Arial" w:cs="Arial"/>
        </w:rPr>
      </w:pPr>
      <w:r w:rsidRPr="006D7A58">
        <w:rPr>
          <w:rFonts w:ascii="Arial" w:hAnsi="Arial" w:cs="Arial"/>
        </w:rPr>
        <w:t xml:space="preserve">We are The Forward Trust (formerly RAPt and Blue Sky), the social enterprise with charitable status that empowers people to break the </w:t>
      </w:r>
      <w:r w:rsidR="00143016" w:rsidRPr="006D7A58">
        <w:rPr>
          <w:rFonts w:ascii="Arial" w:hAnsi="Arial" w:cs="Arial"/>
        </w:rPr>
        <w:t>often-interlinked</w:t>
      </w:r>
      <w:r w:rsidRPr="006D7A58">
        <w:rPr>
          <w:rFonts w:ascii="Arial" w:hAnsi="Arial" w:cs="Arial"/>
        </w:rPr>
        <w:t xml:space="preserve"> cycles of crime and addiction to move forward with their lives. For </w:t>
      </w:r>
      <w:r w:rsidR="00801EE9" w:rsidRPr="006D7A58">
        <w:rPr>
          <w:rFonts w:ascii="Arial" w:hAnsi="Arial" w:cs="Arial"/>
        </w:rPr>
        <w:t xml:space="preserve">35 </w:t>
      </w:r>
      <w:r w:rsidRPr="006D7A58">
        <w:rPr>
          <w:rFonts w:ascii="Arial" w:hAnsi="Arial" w:cs="Arial"/>
        </w:rPr>
        <w:t>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0338A9EA" w14:textId="77777777" w:rsidR="00E21D3A" w:rsidRPr="006D7A58"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6D7A58" w14:paraId="054F11AD" w14:textId="77777777" w:rsidTr="003D2CCE">
        <w:tc>
          <w:tcPr>
            <w:tcW w:w="9016" w:type="dxa"/>
            <w:tcBorders>
              <w:top w:val="nil"/>
              <w:left w:val="nil"/>
              <w:bottom w:val="nil"/>
              <w:right w:val="nil"/>
            </w:tcBorders>
            <w:shd w:val="clear" w:color="auto" w:fill="1F2A44"/>
          </w:tcPr>
          <w:p w14:paraId="2FDB260A" w14:textId="77777777" w:rsidR="003D2CCE" w:rsidRPr="006D7A58" w:rsidRDefault="003D2CCE" w:rsidP="00AC48E2">
            <w:pPr>
              <w:rPr>
                <w:rFonts w:ascii="Arial" w:hAnsi="Arial" w:cs="Arial"/>
                <w:b/>
                <w:sz w:val="28"/>
                <w:szCs w:val="28"/>
              </w:rPr>
            </w:pPr>
            <w:r w:rsidRPr="006D7A58">
              <w:rPr>
                <w:rFonts w:ascii="Arial" w:hAnsi="Arial" w:cs="Arial"/>
                <w:b/>
                <w:sz w:val="28"/>
                <w:szCs w:val="28"/>
              </w:rPr>
              <w:t>Role/Team Overview</w:t>
            </w:r>
          </w:p>
        </w:tc>
      </w:tr>
    </w:tbl>
    <w:p w14:paraId="4565BB44" w14:textId="77777777" w:rsidR="00181FE9" w:rsidRPr="006D7A58" w:rsidRDefault="00181FE9" w:rsidP="00181FE9">
      <w:pPr>
        <w:pStyle w:val="NoSpacing"/>
        <w:spacing w:after="120"/>
        <w:rPr>
          <w:rFonts w:ascii="Arial" w:hAnsi="Arial" w:cs="Arial"/>
          <w:sz w:val="20"/>
          <w:szCs w:val="20"/>
        </w:rPr>
      </w:pPr>
    </w:p>
    <w:p w14:paraId="1C82949C" w14:textId="607E0B55" w:rsidR="00181FE9" w:rsidRDefault="007D2056" w:rsidP="007D2056">
      <w:pPr>
        <w:rPr>
          <w:rFonts w:ascii="Arial" w:hAnsi="Arial" w:cs="Arial"/>
        </w:rPr>
      </w:pPr>
      <w:r w:rsidRPr="006D7A58">
        <w:rPr>
          <w:rFonts w:ascii="Arial" w:hAnsi="Arial" w:cs="Arial"/>
        </w:rPr>
        <w:t xml:space="preserve">To work collaboratively as part of the counselling team to deliver the </w:t>
      </w:r>
      <w:r w:rsidR="00143016">
        <w:rPr>
          <w:rFonts w:ascii="Arial" w:hAnsi="Arial" w:cs="Arial"/>
        </w:rPr>
        <w:t>Day Rehab</w:t>
      </w:r>
      <w:r w:rsidRPr="006D7A58">
        <w:rPr>
          <w:rFonts w:ascii="Arial" w:hAnsi="Arial" w:cs="Arial"/>
        </w:rPr>
        <w:t xml:space="preserve"> programme, providing therapeutic support </w:t>
      </w:r>
      <w:r w:rsidR="00771A74">
        <w:rPr>
          <w:rFonts w:ascii="Arial" w:hAnsi="Arial" w:cs="Arial"/>
        </w:rPr>
        <w:t xml:space="preserve">1-2-1 </w:t>
      </w:r>
      <w:r w:rsidRPr="006D7A58">
        <w:rPr>
          <w:rFonts w:ascii="Arial" w:hAnsi="Arial" w:cs="Arial"/>
        </w:rPr>
        <w:t>and case management to clients in recovery from substance misuse.</w:t>
      </w:r>
    </w:p>
    <w:tbl>
      <w:tblPr>
        <w:tblStyle w:val="TableGrid"/>
        <w:tblW w:w="0" w:type="auto"/>
        <w:tblLook w:val="04A0" w:firstRow="1" w:lastRow="0" w:firstColumn="1" w:lastColumn="0" w:noHBand="0" w:noVBand="1"/>
      </w:tblPr>
      <w:tblGrid>
        <w:gridCol w:w="9016"/>
      </w:tblGrid>
      <w:tr w:rsidR="003D2CCE" w:rsidRPr="006D7A58" w14:paraId="09740A05" w14:textId="77777777" w:rsidTr="003D2CCE">
        <w:tc>
          <w:tcPr>
            <w:tcW w:w="9016" w:type="dxa"/>
            <w:shd w:val="clear" w:color="auto" w:fill="1F2A44"/>
          </w:tcPr>
          <w:p w14:paraId="588BE243" w14:textId="77777777" w:rsidR="003D2CCE" w:rsidRPr="006D7A58" w:rsidRDefault="003D2CCE" w:rsidP="00AC48E2">
            <w:pPr>
              <w:rPr>
                <w:rFonts w:ascii="Arial" w:hAnsi="Arial" w:cs="Arial"/>
                <w:b/>
                <w:sz w:val="28"/>
                <w:szCs w:val="28"/>
              </w:rPr>
            </w:pPr>
            <w:r w:rsidRPr="006D7A58">
              <w:rPr>
                <w:rFonts w:ascii="Arial" w:hAnsi="Arial" w:cs="Arial"/>
                <w:b/>
                <w:color w:val="FFFFFF" w:themeColor="background1"/>
                <w:sz w:val="28"/>
                <w:szCs w:val="28"/>
              </w:rPr>
              <w:t>Accountabilities</w:t>
            </w:r>
          </w:p>
        </w:tc>
      </w:tr>
    </w:tbl>
    <w:p w14:paraId="43B127F3" w14:textId="77777777" w:rsidR="00742B7A" w:rsidRPr="006D7A58" w:rsidRDefault="00742B7A" w:rsidP="00BE0157">
      <w:pPr>
        <w:rPr>
          <w:rFonts w:ascii="Arial" w:hAnsi="Arial" w:cs="Arial"/>
          <w:b/>
          <w:bCs/>
        </w:rPr>
      </w:pPr>
    </w:p>
    <w:p w14:paraId="7E566FB6" w14:textId="77777777" w:rsidR="006D6956" w:rsidRPr="006D7A58" w:rsidRDefault="006D6956" w:rsidP="003A52E3">
      <w:pPr>
        <w:pStyle w:val="ListParagraph"/>
        <w:numPr>
          <w:ilvl w:val="0"/>
          <w:numId w:val="2"/>
        </w:numPr>
        <w:rPr>
          <w:rFonts w:ascii="Arial" w:hAnsi="Arial" w:cs="Arial"/>
        </w:rPr>
      </w:pPr>
      <w:r w:rsidRPr="006D7A58">
        <w:rPr>
          <w:rFonts w:ascii="Arial" w:hAnsi="Arial" w:cs="Arial"/>
        </w:rPr>
        <w:t>To participate in the assessment and risk assessment of applicants to the programme</w:t>
      </w:r>
    </w:p>
    <w:p w14:paraId="5508A289" w14:textId="10BA5842" w:rsidR="006D6956" w:rsidRPr="006D7A58" w:rsidRDefault="006D6956" w:rsidP="003A52E3">
      <w:pPr>
        <w:pStyle w:val="ListParagraph"/>
        <w:numPr>
          <w:ilvl w:val="0"/>
          <w:numId w:val="2"/>
        </w:numPr>
        <w:rPr>
          <w:rFonts w:ascii="Arial" w:hAnsi="Arial" w:cs="Arial"/>
        </w:rPr>
      </w:pPr>
      <w:r w:rsidRPr="006D7A58">
        <w:rPr>
          <w:rFonts w:ascii="Arial" w:hAnsi="Arial" w:cs="Arial"/>
        </w:rPr>
        <w:t xml:space="preserve">To plan and facilitate group therapy sessions and psycho-educational workshops using recognised theoretical frameworks and </w:t>
      </w:r>
      <w:r w:rsidR="00A84E30">
        <w:rPr>
          <w:rFonts w:ascii="Arial" w:hAnsi="Arial" w:cs="Arial"/>
        </w:rPr>
        <w:t>in accordance with the manual</w:t>
      </w:r>
      <w:r w:rsidRPr="006D7A58">
        <w:rPr>
          <w:rFonts w:ascii="Arial" w:hAnsi="Arial" w:cs="Arial"/>
        </w:rPr>
        <w:t>.</w:t>
      </w:r>
    </w:p>
    <w:p w14:paraId="475040B4" w14:textId="77777777" w:rsidR="006D6956" w:rsidRPr="006D7A58" w:rsidRDefault="006D6956" w:rsidP="003A52E3">
      <w:pPr>
        <w:pStyle w:val="ListParagraph"/>
        <w:numPr>
          <w:ilvl w:val="0"/>
          <w:numId w:val="2"/>
        </w:numPr>
        <w:rPr>
          <w:rFonts w:ascii="Arial" w:hAnsi="Arial" w:cs="Arial"/>
        </w:rPr>
      </w:pPr>
      <w:r w:rsidRPr="006D7A58">
        <w:rPr>
          <w:rFonts w:ascii="Arial" w:hAnsi="Arial" w:cs="Arial"/>
        </w:rPr>
        <w:t xml:space="preserve">To hold a caseload of clients to whom 1:1 counselling is provided </w:t>
      </w:r>
    </w:p>
    <w:p w14:paraId="5FEDA6EC" w14:textId="46B2D90F" w:rsidR="006D6956" w:rsidRPr="006D7A58" w:rsidRDefault="006D6956" w:rsidP="003A52E3">
      <w:pPr>
        <w:pStyle w:val="ListParagraph"/>
        <w:numPr>
          <w:ilvl w:val="0"/>
          <w:numId w:val="2"/>
        </w:numPr>
        <w:rPr>
          <w:rFonts w:ascii="Arial" w:hAnsi="Arial" w:cs="Arial"/>
        </w:rPr>
      </w:pPr>
      <w:r w:rsidRPr="006D7A58">
        <w:rPr>
          <w:rFonts w:ascii="Arial" w:hAnsi="Arial" w:cs="Arial"/>
        </w:rPr>
        <w:t>To facilitate community meetings</w:t>
      </w:r>
    </w:p>
    <w:p w14:paraId="3B299383" w14:textId="77777777" w:rsidR="006D6956" w:rsidRPr="006D7A58" w:rsidRDefault="006D6956" w:rsidP="003A52E3">
      <w:pPr>
        <w:pStyle w:val="ListParagraph"/>
        <w:numPr>
          <w:ilvl w:val="0"/>
          <w:numId w:val="2"/>
        </w:numPr>
        <w:rPr>
          <w:rFonts w:ascii="Arial" w:hAnsi="Arial" w:cs="Arial"/>
        </w:rPr>
      </w:pPr>
      <w:r w:rsidRPr="006D7A58">
        <w:rPr>
          <w:rFonts w:ascii="Arial" w:hAnsi="Arial" w:cs="Arial"/>
        </w:rPr>
        <w:t xml:space="preserve">To collaboratively devise treatment plans with clients </w:t>
      </w:r>
    </w:p>
    <w:p w14:paraId="450CD205" w14:textId="77777777" w:rsidR="006D6956" w:rsidRPr="006D7A58" w:rsidRDefault="006D6956" w:rsidP="003A52E3">
      <w:pPr>
        <w:pStyle w:val="ListParagraph"/>
        <w:numPr>
          <w:ilvl w:val="0"/>
          <w:numId w:val="2"/>
        </w:numPr>
        <w:rPr>
          <w:rFonts w:ascii="Arial" w:hAnsi="Arial" w:cs="Arial"/>
        </w:rPr>
      </w:pPr>
      <w:r w:rsidRPr="006D7A58">
        <w:rPr>
          <w:rFonts w:ascii="Arial" w:hAnsi="Arial" w:cs="Arial"/>
        </w:rPr>
        <w:t>To carry ou</w:t>
      </w:r>
      <w:r w:rsidR="00BE0157" w:rsidRPr="006D7A58">
        <w:rPr>
          <w:rFonts w:ascii="Arial" w:hAnsi="Arial" w:cs="Arial"/>
        </w:rPr>
        <w:t>t</w:t>
      </w:r>
      <w:r w:rsidRPr="006D7A58">
        <w:rPr>
          <w:rFonts w:ascii="Arial" w:hAnsi="Arial" w:cs="Arial"/>
        </w:rPr>
        <w:t xml:space="preserve"> drug and alcohol screening tests</w:t>
      </w:r>
    </w:p>
    <w:p w14:paraId="2CD903A1" w14:textId="60CACF32" w:rsidR="004B3B96" w:rsidRPr="004B3B96" w:rsidRDefault="006D6956" w:rsidP="004B3B96">
      <w:pPr>
        <w:pStyle w:val="ListParagraph"/>
        <w:numPr>
          <w:ilvl w:val="0"/>
          <w:numId w:val="2"/>
        </w:numPr>
        <w:rPr>
          <w:rFonts w:ascii="Arial" w:hAnsi="Arial" w:cs="Arial"/>
        </w:rPr>
      </w:pPr>
      <w:r w:rsidRPr="006D7A58">
        <w:rPr>
          <w:rFonts w:ascii="Arial" w:hAnsi="Arial" w:cs="Arial"/>
        </w:rPr>
        <w:t>Produce client files, case notes and update the client database.</w:t>
      </w:r>
      <w:r w:rsidR="004B3B96">
        <w:rPr>
          <w:rFonts w:ascii="Arial" w:hAnsi="Arial" w:cs="Arial"/>
        </w:rPr>
        <w:t xml:space="preserve">  Ensure all record are accurate and up </w:t>
      </w:r>
      <w:r w:rsidR="00810D9D">
        <w:rPr>
          <w:rFonts w:ascii="Arial" w:hAnsi="Arial" w:cs="Arial"/>
        </w:rPr>
        <w:t xml:space="preserve">to </w:t>
      </w:r>
      <w:r w:rsidR="004B3B96">
        <w:rPr>
          <w:rFonts w:ascii="Arial" w:hAnsi="Arial" w:cs="Arial"/>
        </w:rPr>
        <w:t>date</w:t>
      </w:r>
    </w:p>
    <w:p w14:paraId="4FF2F52F" w14:textId="77777777" w:rsidR="006D6956" w:rsidRPr="006D7A58" w:rsidRDefault="006D6956" w:rsidP="003A52E3">
      <w:pPr>
        <w:pStyle w:val="ListParagraph"/>
        <w:numPr>
          <w:ilvl w:val="0"/>
          <w:numId w:val="2"/>
        </w:numPr>
        <w:rPr>
          <w:rFonts w:ascii="Arial" w:hAnsi="Arial" w:cs="Arial"/>
        </w:rPr>
      </w:pPr>
      <w:r w:rsidRPr="006D7A58">
        <w:rPr>
          <w:rFonts w:ascii="Arial" w:hAnsi="Arial" w:cs="Arial"/>
        </w:rPr>
        <w:t>Facilitate family conferences with clients, carers and family members</w:t>
      </w:r>
    </w:p>
    <w:p w14:paraId="36B4FB58" w14:textId="77777777" w:rsidR="006D6956" w:rsidRDefault="006D6956" w:rsidP="003A52E3">
      <w:pPr>
        <w:pStyle w:val="ListParagraph"/>
        <w:numPr>
          <w:ilvl w:val="0"/>
          <w:numId w:val="2"/>
        </w:numPr>
        <w:rPr>
          <w:rFonts w:ascii="Arial" w:hAnsi="Arial" w:cs="Arial"/>
        </w:rPr>
      </w:pPr>
      <w:r w:rsidRPr="006D7A58">
        <w:rPr>
          <w:rFonts w:ascii="Arial" w:hAnsi="Arial" w:cs="Arial"/>
        </w:rPr>
        <w:t>Ensure that all clients leaving the programme have agreed plans for their continuing care and support.</w:t>
      </w:r>
    </w:p>
    <w:p w14:paraId="56D84477" w14:textId="104248AC" w:rsidR="00810D9D" w:rsidRPr="006D7A58" w:rsidRDefault="00810D9D" w:rsidP="003A52E3">
      <w:pPr>
        <w:pStyle w:val="ListParagraph"/>
        <w:numPr>
          <w:ilvl w:val="0"/>
          <w:numId w:val="2"/>
        </w:numPr>
        <w:rPr>
          <w:rFonts w:ascii="Arial" w:hAnsi="Arial" w:cs="Arial"/>
        </w:rPr>
      </w:pPr>
      <w:r>
        <w:rPr>
          <w:rFonts w:ascii="Arial" w:hAnsi="Arial" w:cs="Arial"/>
        </w:rPr>
        <w:t>Run aftercare groups and support aftercare clients on a 1:1 basis</w:t>
      </w:r>
    </w:p>
    <w:p w14:paraId="581B2EB1" w14:textId="549B8C43" w:rsidR="006D6956" w:rsidRPr="006D7A58" w:rsidRDefault="006D6956" w:rsidP="003A52E3">
      <w:pPr>
        <w:pStyle w:val="ListParagraph"/>
        <w:numPr>
          <w:ilvl w:val="0"/>
          <w:numId w:val="2"/>
        </w:numPr>
        <w:rPr>
          <w:rFonts w:ascii="Arial" w:hAnsi="Arial" w:cs="Arial"/>
        </w:rPr>
      </w:pPr>
      <w:r w:rsidRPr="006D7A58">
        <w:rPr>
          <w:rFonts w:ascii="Arial" w:hAnsi="Arial" w:cs="Arial"/>
        </w:rPr>
        <w:t xml:space="preserve">Identify safeguarding issues and </w:t>
      </w:r>
      <w:r w:rsidR="003A52E3">
        <w:rPr>
          <w:rFonts w:ascii="Arial" w:hAnsi="Arial" w:cs="Arial"/>
        </w:rPr>
        <w:t>follow Forward policy to</w:t>
      </w:r>
      <w:r w:rsidRPr="006D7A58">
        <w:rPr>
          <w:rFonts w:ascii="Arial" w:hAnsi="Arial" w:cs="Arial"/>
        </w:rPr>
        <w:t xml:space="preserve"> </w:t>
      </w:r>
      <w:r w:rsidR="003A52E3">
        <w:rPr>
          <w:rFonts w:ascii="Arial" w:hAnsi="Arial" w:cs="Arial"/>
        </w:rPr>
        <w:t xml:space="preserve">report them to </w:t>
      </w:r>
      <w:r w:rsidRPr="006D7A58">
        <w:rPr>
          <w:rFonts w:ascii="Arial" w:hAnsi="Arial" w:cs="Arial"/>
        </w:rPr>
        <w:t>the relevant body</w:t>
      </w:r>
    </w:p>
    <w:p w14:paraId="6A0C4845" w14:textId="5758A458" w:rsidR="00C77A43" w:rsidRPr="006D7A58" w:rsidRDefault="006D6956" w:rsidP="003A52E3">
      <w:pPr>
        <w:pStyle w:val="ListParagraph"/>
        <w:numPr>
          <w:ilvl w:val="0"/>
          <w:numId w:val="2"/>
        </w:numPr>
        <w:rPr>
          <w:rFonts w:ascii="Arial" w:hAnsi="Arial" w:cs="Arial"/>
        </w:rPr>
      </w:pPr>
      <w:r w:rsidRPr="006D7A58">
        <w:rPr>
          <w:rFonts w:ascii="Arial" w:hAnsi="Arial" w:cs="Arial"/>
        </w:rPr>
        <w:t>To liaise with other relevant professionals and stakeholders</w:t>
      </w:r>
    </w:p>
    <w:p w14:paraId="743D6FAE" w14:textId="78E30771" w:rsidR="00C77A43" w:rsidRPr="006D7A58" w:rsidRDefault="00C77A43" w:rsidP="003A52E3">
      <w:pPr>
        <w:pStyle w:val="ListParagraph"/>
        <w:numPr>
          <w:ilvl w:val="0"/>
          <w:numId w:val="1"/>
        </w:numPr>
        <w:tabs>
          <w:tab w:val="left" w:pos="432"/>
        </w:tabs>
        <w:rPr>
          <w:rFonts w:ascii="Arial" w:hAnsi="Arial" w:cs="Arial"/>
        </w:rPr>
      </w:pPr>
      <w:r w:rsidRPr="006D7A58">
        <w:rPr>
          <w:rFonts w:ascii="Arial" w:hAnsi="Arial" w:cs="Arial"/>
        </w:rPr>
        <w:t>To liaise fully with other project staff</w:t>
      </w:r>
      <w:r w:rsidR="00DD41E3">
        <w:rPr>
          <w:rFonts w:ascii="Arial" w:hAnsi="Arial" w:cs="Arial"/>
        </w:rPr>
        <w:t xml:space="preserve"> and partner agencies</w:t>
      </w:r>
    </w:p>
    <w:p w14:paraId="73F266A3" w14:textId="77777777" w:rsidR="00C77A43" w:rsidRPr="006D7A58" w:rsidRDefault="00C77A43" w:rsidP="003A52E3">
      <w:pPr>
        <w:pStyle w:val="ListParagraph"/>
        <w:numPr>
          <w:ilvl w:val="0"/>
          <w:numId w:val="1"/>
        </w:numPr>
        <w:tabs>
          <w:tab w:val="left" w:pos="432"/>
        </w:tabs>
        <w:rPr>
          <w:rFonts w:ascii="Arial" w:hAnsi="Arial" w:cs="Arial"/>
        </w:rPr>
      </w:pPr>
      <w:r w:rsidRPr="006D7A58">
        <w:rPr>
          <w:rFonts w:ascii="Arial" w:hAnsi="Arial" w:cs="Arial"/>
        </w:rPr>
        <w:t>To liaise with and represent The Forward Trust to other organisations for the benefit of clients and promote its services to stakeholders</w:t>
      </w:r>
    </w:p>
    <w:p w14:paraId="355861F1" w14:textId="2220B2AE" w:rsidR="00C77A43" w:rsidRDefault="00C77A43" w:rsidP="003A52E3">
      <w:pPr>
        <w:pStyle w:val="ListParagraph"/>
        <w:numPr>
          <w:ilvl w:val="0"/>
          <w:numId w:val="1"/>
        </w:numPr>
        <w:tabs>
          <w:tab w:val="num" w:pos="435"/>
        </w:tabs>
        <w:rPr>
          <w:rFonts w:ascii="Arial" w:hAnsi="Arial" w:cs="Arial"/>
        </w:rPr>
      </w:pPr>
      <w:r w:rsidRPr="006D7A58">
        <w:rPr>
          <w:rFonts w:ascii="Arial" w:hAnsi="Arial" w:cs="Arial"/>
        </w:rPr>
        <w:t>To attend</w:t>
      </w:r>
      <w:r w:rsidR="007F1309">
        <w:rPr>
          <w:rFonts w:ascii="Arial" w:hAnsi="Arial" w:cs="Arial"/>
        </w:rPr>
        <w:t xml:space="preserve"> and participate in</w:t>
      </w:r>
      <w:r w:rsidRPr="006D7A58">
        <w:rPr>
          <w:rFonts w:ascii="Arial" w:hAnsi="Arial" w:cs="Arial"/>
        </w:rPr>
        <w:t xml:space="preserve"> staff meetings, </w:t>
      </w:r>
      <w:r w:rsidR="00EB03BC">
        <w:rPr>
          <w:rFonts w:ascii="Arial" w:hAnsi="Arial" w:cs="Arial"/>
        </w:rPr>
        <w:t xml:space="preserve">clinical </w:t>
      </w:r>
      <w:r w:rsidRPr="006D7A58">
        <w:rPr>
          <w:rFonts w:ascii="Arial" w:hAnsi="Arial" w:cs="Arial"/>
        </w:rPr>
        <w:t>supervision</w:t>
      </w:r>
      <w:r w:rsidR="00EB03BC">
        <w:rPr>
          <w:rFonts w:ascii="Arial" w:hAnsi="Arial" w:cs="Arial"/>
        </w:rPr>
        <w:t xml:space="preserve">, client </w:t>
      </w:r>
      <w:r w:rsidR="00EB03BC" w:rsidRPr="006D7A58">
        <w:rPr>
          <w:rFonts w:ascii="Arial" w:hAnsi="Arial" w:cs="Arial"/>
        </w:rPr>
        <w:t>progress reviews</w:t>
      </w:r>
      <w:r w:rsidRPr="006D7A58">
        <w:rPr>
          <w:rFonts w:ascii="Arial" w:hAnsi="Arial" w:cs="Arial"/>
        </w:rPr>
        <w:t>, staff support sessions</w:t>
      </w:r>
      <w:r w:rsidR="007F1309">
        <w:rPr>
          <w:rFonts w:ascii="Arial" w:hAnsi="Arial" w:cs="Arial"/>
        </w:rPr>
        <w:t xml:space="preserve">, and </w:t>
      </w:r>
      <w:r w:rsidRPr="006D7A58">
        <w:rPr>
          <w:rFonts w:ascii="Arial" w:hAnsi="Arial" w:cs="Arial"/>
        </w:rPr>
        <w:t>development days, forums</w:t>
      </w:r>
      <w:r w:rsidR="007F1309">
        <w:rPr>
          <w:rFonts w:ascii="Arial" w:hAnsi="Arial" w:cs="Arial"/>
        </w:rPr>
        <w:t>,</w:t>
      </w:r>
      <w:r w:rsidRPr="006D7A58">
        <w:rPr>
          <w:rFonts w:ascii="Arial" w:hAnsi="Arial" w:cs="Arial"/>
        </w:rPr>
        <w:t xml:space="preserve"> and training as required.</w:t>
      </w:r>
    </w:p>
    <w:p w14:paraId="1A9CA697" w14:textId="49FE8096" w:rsidR="00500C30" w:rsidRPr="004647C8" w:rsidRDefault="00500C30" w:rsidP="003A52E3">
      <w:pPr>
        <w:pStyle w:val="ListParagraph"/>
        <w:numPr>
          <w:ilvl w:val="0"/>
          <w:numId w:val="1"/>
        </w:numPr>
        <w:spacing w:after="0" w:line="240" w:lineRule="auto"/>
        <w:rPr>
          <w:rFonts w:ascii="Arial" w:eastAsiaTheme="majorEastAsia" w:hAnsi="Arial" w:cs="Arial"/>
          <w:lang w:eastAsia="en-GB"/>
        </w:rPr>
      </w:pPr>
      <w:r w:rsidRPr="004647C8">
        <w:rPr>
          <w:rFonts w:ascii="Arial" w:eastAsia="Arial" w:hAnsi="Arial" w:cs="Arial"/>
          <w:color w:val="000000"/>
          <w:lang w:eastAsia="en-GB"/>
        </w:rPr>
        <w:lastRenderedPageBreak/>
        <w:t>Fully engage with supervision sessions</w:t>
      </w:r>
      <w:r w:rsidR="003A52E3">
        <w:rPr>
          <w:rFonts w:ascii="Arial" w:eastAsia="Arial" w:hAnsi="Arial" w:cs="Arial"/>
          <w:color w:val="000000"/>
          <w:lang w:eastAsia="en-GB"/>
        </w:rPr>
        <w:t xml:space="preserve"> </w:t>
      </w:r>
      <w:r w:rsidR="003A52E3">
        <w:rPr>
          <w:rFonts w:ascii="Arial" w:hAnsi="Arial" w:cs="Arial"/>
        </w:rPr>
        <w:t>t</w:t>
      </w:r>
      <w:r w:rsidR="003A52E3" w:rsidRPr="006D7A58">
        <w:rPr>
          <w:rFonts w:ascii="Arial" w:hAnsi="Arial" w:cs="Arial"/>
        </w:rPr>
        <w:t>o pursue a programme of personal and professional development.</w:t>
      </w:r>
      <w:r w:rsidR="003A52E3">
        <w:rPr>
          <w:rFonts w:ascii="Arial" w:hAnsi="Arial" w:cs="Arial"/>
        </w:rPr>
        <w:t xml:space="preserve"> </w:t>
      </w:r>
      <w:r w:rsidRPr="004647C8">
        <w:rPr>
          <w:rFonts w:ascii="Arial" w:eastAsia="Arial" w:hAnsi="Arial" w:cs="Arial"/>
          <w:color w:val="000000"/>
          <w:lang w:eastAsia="en-GB"/>
        </w:rPr>
        <w:t xml:space="preserve"> </w:t>
      </w:r>
      <w:r w:rsidR="003A52E3">
        <w:rPr>
          <w:rFonts w:ascii="Arial" w:eastAsia="Arial" w:hAnsi="Arial" w:cs="Arial"/>
          <w:color w:val="000000"/>
          <w:lang w:eastAsia="en-GB"/>
        </w:rPr>
        <w:t>I</w:t>
      </w:r>
      <w:r w:rsidRPr="004647C8">
        <w:rPr>
          <w:rFonts w:ascii="Arial" w:eastAsia="Arial" w:hAnsi="Arial" w:cs="Arial"/>
          <w:color w:val="000000"/>
          <w:lang w:eastAsia="en-GB"/>
        </w:rPr>
        <w:t>ncluding receiving constructive feedback or development processes to promote development or</w:t>
      </w:r>
      <w:r w:rsidR="003A52E3">
        <w:rPr>
          <w:rFonts w:ascii="Arial" w:eastAsia="Arial" w:hAnsi="Arial" w:cs="Arial"/>
          <w:color w:val="000000"/>
          <w:lang w:eastAsia="en-GB"/>
        </w:rPr>
        <w:t xml:space="preserve"> to</w:t>
      </w:r>
      <w:r w:rsidRPr="004647C8">
        <w:rPr>
          <w:rFonts w:ascii="Arial" w:eastAsia="Arial" w:hAnsi="Arial" w:cs="Arial"/>
          <w:color w:val="000000"/>
          <w:lang w:eastAsia="en-GB"/>
        </w:rPr>
        <w:t xml:space="preserve"> ensure poor performance is managed effectively and appropriately</w:t>
      </w:r>
    </w:p>
    <w:p w14:paraId="41BEAFEE" w14:textId="77777777" w:rsidR="00C77A43" w:rsidRPr="006D7A58" w:rsidRDefault="00C77A43" w:rsidP="003A52E3">
      <w:pPr>
        <w:pStyle w:val="ListParagraph"/>
        <w:numPr>
          <w:ilvl w:val="0"/>
          <w:numId w:val="1"/>
        </w:numPr>
        <w:tabs>
          <w:tab w:val="num" w:pos="435"/>
        </w:tabs>
        <w:rPr>
          <w:rFonts w:ascii="Arial" w:hAnsi="Arial" w:cs="Arial"/>
        </w:rPr>
      </w:pPr>
      <w:r w:rsidRPr="006D7A58">
        <w:rPr>
          <w:rFonts w:ascii="Arial" w:hAnsi="Arial" w:cs="Arial"/>
        </w:rPr>
        <w:t xml:space="preserve">To work occasional evenings and weekends on a rota basis </w:t>
      </w:r>
    </w:p>
    <w:p w14:paraId="4B7021A4" w14:textId="77777777" w:rsidR="00C77A43" w:rsidRDefault="00C77A43" w:rsidP="003A52E3">
      <w:pPr>
        <w:pStyle w:val="ListParagraph"/>
        <w:numPr>
          <w:ilvl w:val="0"/>
          <w:numId w:val="1"/>
        </w:numPr>
        <w:tabs>
          <w:tab w:val="num" w:pos="435"/>
        </w:tabs>
        <w:rPr>
          <w:rFonts w:ascii="Arial" w:hAnsi="Arial" w:cs="Arial"/>
        </w:rPr>
      </w:pPr>
      <w:r w:rsidRPr="006D7A58">
        <w:rPr>
          <w:rFonts w:ascii="Arial" w:hAnsi="Arial" w:cs="Arial"/>
        </w:rPr>
        <w:t>Occasional travel to other sites, for which travel expense will be reimbursed.</w:t>
      </w:r>
    </w:p>
    <w:p w14:paraId="2CA10075" w14:textId="77777777" w:rsidR="006B3B8D" w:rsidRPr="006D7A58" w:rsidRDefault="006B3B8D" w:rsidP="006B3B8D">
      <w:pPr>
        <w:pStyle w:val="ListParagraph"/>
        <w:tabs>
          <w:tab w:val="num" w:pos="435"/>
        </w:tabs>
        <w:rPr>
          <w:rFonts w:ascii="Arial" w:hAnsi="Arial" w:cs="Arial"/>
        </w:rPr>
      </w:pPr>
    </w:p>
    <w:p w14:paraId="0D867C75" w14:textId="77777777" w:rsidR="006B3B8D" w:rsidRPr="004420ED" w:rsidRDefault="006B3B8D" w:rsidP="006B3B8D">
      <w:pPr>
        <w:ind w:left="-70"/>
        <w:jc w:val="both"/>
        <w:rPr>
          <w:rFonts w:ascii="Arial" w:hAnsi="Arial" w:cs="Arial"/>
          <w:b/>
        </w:rPr>
      </w:pPr>
      <w:r w:rsidRPr="004420ED">
        <w:rPr>
          <w:rFonts w:ascii="Arial" w:hAnsi="Arial" w:cs="Arial"/>
          <w:b/>
        </w:rPr>
        <w:t xml:space="preserve">General duties </w:t>
      </w:r>
    </w:p>
    <w:p w14:paraId="2E6A21EB" w14:textId="77777777" w:rsidR="00172DE5" w:rsidRPr="001A3A0E" w:rsidRDefault="00172DE5" w:rsidP="003A52E3">
      <w:pPr>
        <w:pStyle w:val="ListParagraph"/>
        <w:numPr>
          <w:ilvl w:val="0"/>
          <w:numId w:val="3"/>
        </w:numPr>
        <w:spacing w:after="0" w:line="240" w:lineRule="auto"/>
        <w:rPr>
          <w:rFonts w:ascii="Arial" w:eastAsia="Calibri" w:hAnsi="Arial" w:cs="Arial"/>
          <w:lang w:eastAsia="en-GB"/>
        </w:rPr>
      </w:pPr>
      <w:r w:rsidRPr="001A3A0E">
        <w:rPr>
          <w:rFonts w:ascii="Arial" w:eastAsia="Arial" w:hAnsi="Arial" w:cs="Arial"/>
        </w:rPr>
        <w:t>Work towards Forward’s mission and values within current policies and good practice</w:t>
      </w:r>
    </w:p>
    <w:p w14:paraId="38A40F7C" w14:textId="77777777" w:rsidR="00172DE5" w:rsidRPr="001A3A0E" w:rsidRDefault="00172DE5" w:rsidP="003A52E3">
      <w:pPr>
        <w:pStyle w:val="ListParagraph"/>
        <w:numPr>
          <w:ilvl w:val="0"/>
          <w:numId w:val="3"/>
        </w:numPr>
        <w:spacing w:after="0" w:line="240" w:lineRule="auto"/>
        <w:rPr>
          <w:rFonts w:ascii="Arial" w:eastAsia="Calibri" w:hAnsi="Arial" w:cs="Arial"/>
          <w:lang w:eastAsia="en-GB"/>
        </w:rPr>
      </w:pPr>
      <w:r w:rsidRPr="001A3A0E">
        <w:rPr>
          <w:rFonts w:ascii="Arial" w:hAnsi="Arial" w:cs="Arial"/>
        </w:rPr>
        <w:t>Actively promote and embody Forward Trust equality and diversity, health and safety, security, quality policies in all areas of the work</w:t>
      </w:r>
    </w:p>
    <w:p w14:paraId="08F2DD18" w14:textId="77777777" w:rsidR="00172DE5" w:rsidRPr="001A3A0E" w:rsidRDefault="00172DE5" w:rsidP="003A52E3">
      <w:pPr>
        <w:pStyle w:val="ListParagraph"/>
        <w:numPr>
          <w:ilvl w:val="0"/>
          <w:numId w:val="3"/>
        </w:numPr>
        <w:spacing w:after="0" w:line="240" w:lineRule="auto"/>
        <w:rPr>
          <w:rFonts w:ascii="Arial" w:eastAsia="Calibri" w:hAnsi="Arial" w:cs="Arial"/>
          <w:lang w:eastAsia="en-GB"/>
        </w:rPr>
      </w:pPr>
      <w:r w:rsidRPr="001A3A0E">
        <w:rPr>
          <w:rFonts w:ascii="Arial" w:eastAsia="Times New Roman" w:hAnsi="Arial" w:cs="Arial"/>
        </w:rPr>
        <w:t>Abide by all The Forward Trust’s policies and procedures and encourage others to do the same.</w:t>
      </w:r>
    </w:p>
    <w:p w14:paraId="39D7E904" w14:textId="746D66B1" w:rsidR="00B3275D" w:rsidRPr="00B3275D" w:rsidRDefault="00B3275D" w:rsidP="00B3275D">
      <w:pPr>
        <w:pStyle w:val="ListParagraph"/>
        <w:numPr>
          <w:ilvl w:val="0"/>
          <w:numId w:val="3"/>
        </w:numPr>
        <w:spacing w:after="0" w:line="240" w:lineRule="auto"/>
        <w:ind w:right="144"/>
        <w:rPr>
          <w:rFonts w:ascii="Arial" w:eastAsiaTheme="minorEastAsia" w:hAnsi="Arial" w:cs="Arial"/>
          <w:bCs/>
        </w:rPr>
      </w:pPr>
      <w:r w:rsidRPr="001402BE">
        <w:rPr>
          <w:rFonts w:ascii="Arial" w:eastAsiaTheme="minorEastAsia" w:hAnsi="Arial" w:cs="Arial"/>
          <w:bCs/>
        </w:rPr>
        <w:t>Be aware of GDPR and confidentiality policies</w:t>
      </w:r>
      <w:r>
        <w:rPr>
          <w:rFonts w:ascii="Arial" w:eastAsiaTheme="minorEastAsia" w:hAnsi="Arial" w:cs="Arial"/>
          <w:bCs/>
        </w:rPr>
        <w:t xml:space="preserve"> and ensure all data is managed accordingly</w:t>
      </w:r>
    </w:p>
    <w:p w14:paraId="78CEF54E" w14:textId="1FE89CE6" w:rsidR="006B3B8D" w:rsidRPr="004420ED" w:rsidRDefault="006B3B8D" w:rsidP="003A52E3">
      <w:pPr>
        <w:pStyle w:val="ListParagraph"/>
        <w:numPr>
          <w:ilvl w:val="0"/>
          <w:numId w:val="3"/>
        </w:numPr>
        <w:rPr>
          <w:rFonts w:ascii="Arial" w:hAnsi="Arial" w:cs="Arial"/>
        </w:rPr>
      </w:pPr>
      <w:r w:rsidRPr="004420ED">
        <w:rPr>
          <w:rFonts w:ascii="Arial" w:hAnsi="Arial" w:cs="Arial"/>
        </w:rPr>
        <w:t>Respect others and value diversity</w:t>
      </w:r>
    </w:p>
    <w:p w14:paraId="36A5B297" w14:textId="77777777" w:rsidR="006B3B8D" w:rsidRPr="004420ED" w:rsidRDefault="006B3B8D" w:rsidP="003A52E3">
      <w:pPr>
        <w:pStyle w:val="ListParagraph"/>
        <w:numPr>
          <w:ilvl w:val="0"/>
          <w:numId w:val="3"/>
        </w:numPr>
        <w:rPr>
          <w:rFonts w:ascii="Arial" w:hAnsi="Arial" w:cs="Arial"/>
        </w:rPr>
      </w:pPr>
      <w:r w:rsidRPr="004420ED">
        <w:rPr>
          <w:rFonts w:ascii="Arial" w:hAnsi="Arial" w:cs="Arial"/>
        </w:rPr>
        <w:t>Continuously develop knowledge, learning, skills and practice</w:t>
      </w:r>
    </w:p>
    <w:p w14:paraId="2D2213B1" w14:textId="77777777" w:rsidR="002E6F62" w:rsidRPr="001A3A0E" w:rsidRDefault="002E6F62" w:rsidP="003A52E3">
      <w:pPr>
        <w:pStyle w:val="ListParagraph"/>
        <w:numPr>
          <w:ilvl w:val="0"/>
          <w:numId w:val="3"/>
        </w:numPr>
        <w:spacing w:after="0" w:line="240" w:lineRule="auto"/>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 the performance of the service</w:t>
      </w:r>
    </w:p>
    <w:p w14:paraId="41D27E91" w14:textId="77777777" w:rsidR="006B3B8D" w:rsidRPr="00C76D09" w:rsidRDefault="006B3B8D" w:rsidP="003A52E3">
      <w:pPr>
        <w:pStyle w:val="ListParagraph"/>
        <w:numPr>
          <w:ilvl w:val="0"/>
          <w:numId w:val="3"/>
        </w:numPr>
        <w:rPr>
          <w:rFonts w:ascii="Arial" w:hAnsi="Arial" w:cs="Arial"/>
        </w:rPr>
      </w:pPr>
      <w:r w:rsidRPr="00C76D09">
        <w:rPr>
          <w:rFonts w:ascii="Arial" w:hAnsi="Arial" w:cs="Arial"/>
        </w:rPr>
        <w:t xml:space="preserve">Take on other reasonable tasks and responsibilities as deemed appropriate by line management. </w:t>
      </w:r>
    </w:p>
    <w:p w14:paraId="27C764CD" w14:textId="77777777" w:rsidR="006245C7" w:rsidRPr="006D7A58" w:rsidRDefault="006245C7" w:rsidP="006245C7">
      <w:pPr>
        <w:spacing w:after="120"/>
        <w:rPr>
          <w:rFonts w:ascii="Arial" w:hAnsi="Arial" w:cs="Arial"/>
        </w:rPr>
      </w:pPr>
    </w:p>
    <w:p w14:paraId="2772C63F" w14:textId="77777777" w:rsidR="006245C7" w:rsidRPr="006D7A58" w:rsidRDefault="006245C7"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6D7A58" w14:paraId="2B0B687C" w14:textId="77777777" w:rsidTr="003D2CCE">
        <w:tc>
          <w:tcPr>
            <w:tcW w:w="9016" w:type="dxa"/>
            <w:tcBorders>
              <w:top w:val="nil"/>
              <w:left w:val="nil"/>
              <w:bottom w:val="nil"/>
              <w:right w:val="nil"/>
            </w:tcBorders>
            <w:shd w:val="clear" w:color="auto" w:fill="1F2A44"/>
          </w:tcPr>
          <w:p w14:paraId="792C1415" w14:textId="77777777" w:rsidR="003D2CCE" w:rsidRPr="006D7A58" w:rsidRDefault="00EB7895" w:rsidP="00AC48E2">
            <w:pPr>
              <w:rPr>
                <w:rFonts w:ascii="Arial" w:hAnsi="Arial" w:cs="Arial"/>
                <w:b/>
                <w:color w:val="FFFFFF" w:themeColor="background1"/>
                <w:sz w:val="32"/>
              </w:rPr>
            </w:pPr>
            <w:r w:rsidRPr="006D7A58">
              <w:rPr>
                <w:rFonts w:ascii="Arial" w:hAnsi="Arial" w:cs="Arial"/>
                <w:b/>
                <w:color w:val="FFFFFF" w:themeColor="background1"/>
                <w:sz w:val="32"/>
              </w:rPr>
              <w:t>R</w:t>
            </w:r>
            <w:r w:rsidR="00D206C3" w:rsidRPr="006D7A58">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6D7A58" w14:paraId="6CE753F3" w14:textId="77777777" w:rsidTr="008606D9">
        <w:trPr>
          <w:trHeight w:val="274"/>
        </w:trPr>
        <w:tc>
          <w:tcPr>
            <w:tcW w:w="3166" w:type="dxa"/>
            <w:gridSpan w:val="2"/>
            <w:shd w:val="clear" w:color="auto" w:fill="1F2A44"/>
          </w:tcPr>
          <w:p w14:paraId="6FB42473" w14:textId="77777777" w:rsidR="00846CBE" w:rsidRPr="006D7A58" w:rsidRDefault="00846CBE" w:rsidP="00482045">
            <w:pPr>
              <w:spacing w:line="264" w:lineRule="auto"/>
              <w:rPr>
                <w:rFonts w:ascii="Arial" w:eastAsiaTheme="minorEastAsia" w:hAnsi="Arial" w:cs="Arial"/>
                <w:b/>
                <w:szCs w:val="20"/>
              </w:rPr>
            </w:pPr>
            <w:r w:rsidRPr="006D7A58">
              <w:rPr>
                <w:rFonts w:ascii="Arial" w:eastAsiaTheme="minorEastAsia" w:hAnsi="Arial" w:cs="Arial"/>
                <w:b/>
                <w:szCs w:val="20"/>
              </w:rPr>
              <w:t>Criteria Requirement</w:t>
            </w:r>
          </w:p>
        </w:tc>
      </w:tr>
      <w:tr w:rsidR="00846CBE" w:rsidRPr="006D7A58" w14:paraId="0BDE5E20" w14:textId="77777777" w:rsidTr="008606D9">
        <w:trPr>
          <w:trHeight w:val="274"/>
        </w:trPr>
        <w:tc>
          <w:tcPr>
            <w:tcW w:w="846" w:type="dxa"/>
          </w:tcPr>
          <w:p w14:paraId="018C7B01"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E</w:t>
            </w:r>
          </w:p>
        </w:tc>
        <w:tc>
          <w:tcPr>
            <w:tcW w:w="2320" w:type="dxa"/>
          </w:tcPr>
          <w:p w14:paraId="0557943B"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Essential Criteria</w:t>
            </w:r>
          </w:p>
        </w:tc>
      </w:tr>
      <w:tr w:rsidR="00846CBE" w:rsidRPr="006D7A58" w14:paraId="6B0DACFF" w14:textId="77777777" w:rsidTr="008606D9">
        <w:trPr>
          <w:trHeight w:val="274"/>
        </w:trPr>
        <w:tc>
          <w:tcPr>
            <w:tcW w:w="846" w:type="dxa"/>
          </w:tcPr>
          <w:p w14:paraId="6CCDA38F"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D</w:t>
            </w:r>
          </w:p>
        </w:tc>
        <w:tc>
          <w:tcPr>
            <w:tcW w:w="2320" w:type="dxa"/>
          </w:tcPr>
          <w:p w14:paraId="28088CC8"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Desirable Criteria</w:t>
            </w:r>
          </w:p>
        </w:tc>
      </w:tr>
      <w:tr w:rsidR="00846CBE" w:rsidRPr="006D7A58" w14:paraId="0BA70BEE" w14:textId="77777777" w:rsidTr="008606D9">
        <w:trPr>
          <w:trHeight w:val="274"/>
        </w:trPr>
        <w:tc>
          <w:tcPr>
            <w:tcW w:w="3166" w:type="dxa"/>
            <w:gridSpan w:val="2"/>
            <w:shd w:val="clear" w:color="auto" w:fill="1F2A44"/>
          </w:tcPr>
          <w:p w14:paraId="06B29266" w14:textId="77777777" w:rsidR="00846CBE" w:rsidRPr="006D7A58" w:rsidRDefault="00846CBE" w:rsidP="00482045">
            <w:pPr>
              <w:spacing w:line="264" w:lineRule="auto"/>
              <w:rPr>
                <w:rFonts w:ascii="Arial" w:eastAsiaTheme="minorEastAsia" w:hAnsi="Arial" w:cs="Arial"/>
                <w:b/>
                <w:szCs w:val="20"/>
              </w:rPr>
            </w:pPr>
            <w:r w:rsidRPr="006D7A58">
              <w:rPr>
                <w:rFonts w:ascii="Arial" w:eastAsiaTheme="minorEastAsia" w:hAnsi="Arial" w:cs="Arial"/>
                <w:b/>
                <w:szCs w:val="20"/>
              </w:rPr>
              <w:t>Criteria Measure</w:t>
            </w:r>
          </w:p>
        </w:tc>
      </w:tr>
      <w:tr w:rsidR="00846CBE" w:rsidRPr="006D7A58" w14:paraId="3D192ADB" w14:textId="77777777" w:rsidTr="008606D9">
        <w:trPr>
          <w:trHeight w:val="274"/>
        </w:trPr>
        <w:tc>
          <w:tcPr>
            <w:tcW w:w="846" w:type="dxa"/>
          </w:tcPr>
          <w:p w14:paraId="228157C5"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A</w:t>
            </w:r>
          </w:p>
        </w:tc>
        <w:tc>
          <w:tcPr>
            <w:tcW w:w="2320" w:type="dxa"/>
          </w:tcPr>
          <w:p w14:paraId="5710DDC8"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Application</w:t>
            </w:r>
          </w:p>
        </w:tc>
      </w:tr>
      <w:tr w:rsidR="00846CBE" w:rsidRPr="006D7A58" w14:paraId="66EF36A5" w14:textId="77777777" w:rsidTr="008606D9">
        <w:trPr>
          <w:trHeight w:val="274"/>
        </w:trPr>
        <w:tc>
          <w:tcPr>
            <w:tcW w:w="846" w:type="dxa"/>
          </w:tcPr>
          <w:p w14:paraId="098DEE4D"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 xml:space="preserve"> I</w:t>
            </w:r>
          </w:p>
        </w:tc>
        <w:tc>
          <w:tcPr>
            <w:tcW w:w="2320" w:type="dxa"/>
          </w:tcPr>
          <w:p w14:paraId="24FBB22D"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Interview</w:t>
            </w:r>
          </w:p>
        </w:tc>
      </w:tr>
      <w:tr w:rsidR="00846CBE" w:rsidRPr="006D7A58" w14:paraId="1636C751" w14:textId="77777777" w:rsidTr="008606D9">
        <w:trPr>
          <w:trHeight w:val="274"/>
        </w:trPr>
        <w:tc>
          <w:tcPr>
            <w:tcW w:w="846" w:type="dxa"/>
          </w:tcPr>
          <w:p w14:paraId="02105108"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T</w:t>
            </w:r>
          </w:p>
        </w:tc>
        <w:tc>
          <w:tcPr>
            <w:tcW w:w="2320" w:type="dxa"/>
          </w:tcPr>
          <w:p w14:paraId="47014166" w14:textId="77777777" w:rsidR="00846CBE" w:rsidRPr="006D7A58" w:rsidRDefault="00846CBE" w:rsidP="00482045">
            <w:pPr>
              <w:spacing w:line="264" w:lineRule="auto"/>
              <w:rPr>
                <w:rFonts w:ascii="Arial" w:eastAsiaTheme="minorEastAsia" w:hAnsi="Arial" w:cs="Arial"/>
                <w:b/>
              </w:rPr>
            </w:pPr>
            <w:r w:rsidRPr="006D7A58">
              <w:rPr>
                <w:rFonts w:ascii="Arial" w:eastAsiaTheme="minorEastAsia" w:hAnsi="Arial" w:cs="Arial"/>
                <w:b/>
              </w:rPr>
              <w:t>Test</w:t>
            </w:r>
          </w:p>
        </w:tc>
      </w:tr>
    </w:tbl>
    <w:p w14:paraId="4E893010" w14:textId="77777777" w:rsidR="00C40615" w:rsidRPr="006D7A58" w:rsidRDefault="00254B6B" w:rsidP="005A5A2B">
      <w:pPr>
        <w:spacing w:after="0" w:line="240" w:lineRule="auto"/>
        <w:rPr>
          <w:rFonts w:ascii="Arial" w:eastAsiaTheme="minorEastAsia" w:hAnsi="Arial" w:cs="Arial"/>
          <w:b/>
          <w:sz w:val="23"/>
          <w:szCs w:val="23"/>
        </w:rPr>
      </w:pPr>
      <w:r w:rsidRPr="006D7A58">
        <w:rPr>
          <w:rFonts w:ascii="Arial" w:eastAsiaTheme="minorEastAsia" w:hAnsi="Arial" w:cs="Arial"/>
          <w:b/>
          <w:sz w:val="23"/>
          <w:szCs w:val="23"/>
        </w:rPr>
        <w:t>Below is a list of the</w:t>
      </w:r>
      <w:r w:rsidR="000A3F71" w:rsidRPr="006D7A58">
        <w:rPr>
          <w:rFonts w:ascii="Arial" w:eastAsiaTheme="minorEastAsia" w:hAnsi="Arial" w:cs="Arial"/>
          <w:b/>
          <w:sz w:val="23"/>
          <w:szCs w:val="23"/>
        </w:rPr>
        <w:t xml:space="preserve"> criteria required to apply for this role; p</w:t>
      </w:r>
      <w:r w:rsidRPr="006D7A58">
        <w:rPr>
          <w:rFonts w:ascii="Arial" w:eastAsiaTheme="minorEastAsia" w:hAnsi="Arial" w:cs="Arial"/>
          <w:b/>
          <w:sz w:val="23"/>
          <w:szCs w:val="23"/>
        </w:rPr>
        <w:t>lease address each of these points in your application.</w:t>
      </w:r>
      <w:r w:rsidR="00C40615" w:rsidRPr="006D7A58">
        <w:rPr>
          <w:rFonts w:ascii="Arial" w:eastAsiaTheme="minorEastAsia" w:hAnsi="Arial" w:cs="Arial"/>
          <w:b/>
          <w:sz w:val="23"/>
          <w:szCs w:val="23"/>
        </w:rPr>
        <w:t xml:space="preserve"> </w:t>
      </w:r>
    </w:p>
    <w:p w14:paraId="0005B427" w14:textId="77777777" w:rsidR="00482045" w:rsidRPr="006D7A58" w:rsidRDefault="00482045" w:rsidP="005A5A2B">
      <w:pPr>
        <w:spacing w:after="0" w:line="240" w:lineRule="auto"/>
        <w:rPr>
          <w:rFonts w:ascii="Arial" w:eastAsiaTheme="minorEastAsia" w:hAnsi="Arial" w:cs="Arial"/>
          <w:b/>
          <w:sz w:val="23"/>
          <w:szCs w:val="23"/>
        </w:rPr>
      </w:pPr>
    </w:p>
    <w:p w14:paraId="75DCE394" w14:textId="77777777" w:rsidR="007A4D3C" w:rsidRPr="006D7A58" w:rsidRDefault="007A4D3C" w:rsidP="005A5A2B">
      <w:pPr>
        <w:spacing w:after="0" w:line="240" w:lineRule="auto"/>
        <w:rPr>
          <w:rFonts w:ascii="Arial" w:eastAsiaTheme="minorEastAsia" w:hAnsi="Arial" w:cs="Arial"/>
          <w:b/>
          <w:sz w:val="21"/>
          <w:szCs w:val="21"/>
        </w:rPr>
      </w:pPr>
    </w:p>
    <w:p w14:paraId="36139370" w14:textId="77777777" w:rsidR="007A4D3C" w:rsidRPr="006D7A58" w:rsidRDefault="007A4D3C" w:rsidP="000A3F71">
      <w:pPr>
        <w:spacing w:after="0" w:line="264" w:lineRule="auto"/>
        <w:rPr>
          <w:rFonts w:ascii="Arial" w:eastAsiaTheme="minorEastAsia" w:hAnsi="Arial" w:cs="Arial"/>
          <w:b/>
          <w:szCs w:val="20"/>
        </w:rPr>
      </w:pPr>
    </w:p>
    <w:p w14:paraId="280BFBE4" w14:textId="77777777" w:rsidR="00C40615" w:rsidRPr="006D7A58" w:rsidRDefault="00C40615" w:rsidP="000A3F71">
      <w:pPr>
        <w:spacing w:after="0" w:line="264" w:lineRule="auto"/>
        <w:rPr>
          <w:rFonts w:ascii="Arial" w:eastAsiaTheme="minorEastAsia" w:hAnsi="Arial" w:cs="Arial"/>
          <w:b/>
          <w:szCs w:val="20"/>
        </w:rPr>
      </w:pPr>
    </w:p>
    <w:p w14:paraId="6ECB2940" w14:textId="77777777" w:rsidR="00C40615" w:rsidRPr="006D7A58" w:rsidRDefault="00C40615" w:rsidP="000A3F71">
      <w:pPr>
        <w:spacing w:after="0" w:line="264" w:lineRule="auto"/>
        <w:rPr>
          <w:rFonts w:ascii="Arial" w:eastAsiaTheme="minorEastAsia" w:hAnsi="Arial" w:cs="Arial"/>
          <w:b/>
          <w:szCs w:val="20"/>
        </w:rPr>
      </w:pPr>
    </w:p>
    <w:p w14:paraId="02FA6AC6" w14:textId="77777777" w:rsidR="00C40615" w:rsidRPr="006D7A58" w:rsidRDefault="00C40615" w:rsidP="000A3F71">
      <w:pPr>
        <w:spacing w:after="0" w:line="264" w:lineRule="auto"/>
        <w:rPr>
          <w:rFonts w:ascii="Arial" w:eastAsiaTheme="minorEastAsia" w:hAnsi="Arial" w:cs="Arial"/>
          <w:b/>
          <w:szCs w:val="20"/>
        </w:rPr>
      </w:pPr>
    </w:p>
    <w:p w14:paraId="5BDEDE68" w14:textId="77777777" w:rsidR="00C40615" w:rsidRPr="006D7A58" w:rsidRDefault="00C40615" w:rsidP="000A3F71">
      <w:pPr>
        <w:spacing w:after="0" w:line="264" w:lineRule="auto"/>
        <w:rPr>
          <w:rFonts w:ascii="Arial" w:eastAsiaTheme="minorEastAsia" w:hAnsi="Arial" w:cs="Arial"/>
          <w:b/>
          <w:szCs w:val="20"/>
        </w:rPr>
      </w:pPr>
    </w:p>
    <w:p w14:paraId="100729A2" w14:textId="77777777" w:rsidR="00C40615" w:rsidRPr="006D7A58" w:rsidRDefault="00C40615" w:rsidP="000A3F71">
      <w:pPr>
        <w:spacing w:after="0" w:line="264" w:lineRule="auto"/>
        <w:rPr>
          <w:rFonts w:ascii="Arial" w:eastAsiaTheme="minorEastAsia" w:hAnsi="Arial" w:cs="Arial"/>
          <w:b/>
          <w:szCs w:val="20"/>
        </w:rPr>
      </w:pPr>
    </w:p>
    <w:p w14:paraId="7DD4DAE7" w14:textId="77777777" w:rsidR="00482045" w:rsidRPr="006D7A58"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6D7A58" w14:paraId="244A825B" w14:textId="77777777" w:rsidTr="006C5CF5">
        <w:trPr>
          <w:trHeight w:val="268"/>
        </w:trPr>
        <w:tc>
          <w:tcPr>
            <w:tcW w:w="9063" w:type="dxa"/>
            <w:gridSpan w:val="3"/>
            <w:shd w:val="clear" w:color="auto" w:fill="1F2A44"/>
          </w:tcPr>
          <w:p w14:paraId="69DED2D1" w14:textId="77777777" w:rsidR="007A4D3C" w:rsidRPr="006D7A58" w:rsidRDefault="007A4D3C" w:rsidP="00D4528A">
            <w:pPr>
              <w:spacing w:line="264" w:lineRule="auto"/>
              <w:rPr>
                <w:rFonts w:ascii="Arial" w:eastAsiaTheme="minorEastAsia" w:hAnsi="Arial" w:cs="Arial"/>
                <w:b/>
                <w:color w:val="FFFFFF" w:themeColor="background1"/>
              </w:rPr>
            </w:pPr>
            <w:r w:rsidRPr="006D7A58">
              <w:rPr>
                <w:rFonts w:ascii="Arial" w:eastAsiaTheme="minorEastAsia" w:hAnsi="Arial" w:cs="Arial"/>
                <w:b/>
                <w:color w:val="FFFFFF" w:themeColor="background1"/>
              </w:rPr>
              <w:t xml:space="preserve">Knowledge, Skills and Experience </w:t>
            </w:r>
          </w:p>
        </w:tc>
      </w:tr>
      <w:tr w:rsidR="00D206C3" w:rsidRPr="006D7A58" w14:paraId="0A8DA5B5" w14:textId="77777777" w:rsidTr="00CA5E10">
        <w:trPr>
          <w:trHeight w:val="277"/>
        </w:trPr>
        <w:tc>
          <w:tcPr>
            <w:tcW w:w="6464" w:type="dxa"/>
          </w:tcPr>
          <w:p w14:paraId="59779C26" w14:textId="77777777" w:rsidR="00D206C3" w:rsidRPr="006D7A58" w:rsidRDefault="00D206C3" w:rsidP="00846CBE">
            <w:pPr>
              <w:rPr>
                <w:rFonts w:ascii="Arial" w:hAnsi="Arial" w:cs="Arial"/>
              </w:rPr>
            </w:pPr>
          </w:p>
        </w:tc>
        <w:tc>
          <w:tcPr>
            <w:tcW w:w="1311" w:type="dxa"/>
          </w:tcPr>
          <w:p w14:paraId="5CAE3565" w14:textId="77777777" w:rsidR="00D206C3" w:rsidRPr="006D7A58" w:rsidRDefault="00D206C3" w:rsidP="00846CBE">
            <w:pPr>
              <w:jc w:val="center"/>
              <w:rPr>
                <w:rFonts w:ascii="Arial" w:eastAsiaTheme="minorEastAsia" w:hAnsi="Arial" w:cs="Arial"/>
                <w:color w:val="1F2A44"/>
              </w:rPr>
            </w:pPr>
          </w:p>
        </w:tc>
        <w:tc>
          <w:tcPr>
            <w:tcW w:w="1288" w:type="dxa"/>
          </w:tcPr>
          <w:p w14:paraId="22434A7F" w14:textId="77777777" w:rsidR="00D206C3" w:rsidRPr="006D7A58" w:rsidRDefault="00D206C3" w:rsidP="00846CBE">
            <w:pPr>
              <w:jc w:val="center"/>
              <w:rPr>
                <w:rFonts w:ascii="Arial" w:eastAsiaTheme="minorEastAsia" w:hAnsi="Arial" w:cs="Arial"/>
                <w:color w:val="1F2A44"/>
              </w:rPr>
            </w:pPr>
          </w:p>
        </w:tc>
      </w:tr>
      <w:tr w:rsidR="00D206C3" w:rsidRPr="006D7A58" w14:paraId="1956CF24" w14:textId="77777777" w:rsidTr="00CA5E10">
        <w:trPr>
          <w:trHeight w:val="268"/>
        </w:trPr>
        <w:tc>
          <w:tcPr>
            <w:tcW w:w="6464" w:type="dxa"/>
          </w:tcPr>
          <w:p w14:paraId="771AD3BD" w14:textId="77777777" w:rsidR="006245C7" w:rsidRPr="006D7A58" w:rsidRDefault="0000280F" w:rsidP="0000280F">
            <w:pPr>
              <w:pStyle w:val="NoSpacing"/>
              <w:rPr>
                <w:rFonts w:ascii="Arial" w:hAnsi="Arial" w:cs="Arial"/>
              </w:rPr>
            </w:pPr>
            <w:r w:rsidRPr="006D7A58">
              <w:rPr>
                <w:rFonts w:ascii="Arial" w:hAnsi="Arial" w:cs="Arial"/>
              </w:rPr>
              <w:t>P</w:t>
            </w:r>
            <w:r w:rsidR="006245C7" w:rsidRPr="006D7A58">
              <w:rPr>
                <w:rFonts w:ascii="Arial" w:hAnsi="Arial" w:cs="Arial"/>
              </w:rPr>
              <w:t xml:space="preserve">revious experience of working </w:t>
            </w:r>
            <w:r w:rsidR="00B841A9" w:rsidRPr="006D7A58">
              <w:rPr>
                <w:rFonts w:ascii="Arial" w:hAnsi="Arial" w:cs="Arial"/>
              </w:rPr>
              <w:t>within a community or residential substance misuse treatment service.</w:t>
            </w:r>
          </w:p>
          <w:p w14:paraId="5B39E255" w14:textId="77777777" w:rsidR="00D206C3" w:rsidRPr="006D7A58" w:rsidRDefault="00D206C3" w:rsidP="006245C7">
            <w:pPr>
              <w:pStyle w:val="NoSpacing"/>
              <w:ind w:left="720"/>
              <w:rPr>
                <w:rFonts w:ascii="Arial" w:hAnsi="Arial" w:cs="Arial"/>
              </w:rPr>
            </w:pPr>
          </w:p>
        </w:tc>
        <w:tc>
          <w:tcPr>
            <w:tcW w:w="1311" w:type="dxa"/>
          </w:tcPr>
          <w:p w14:paraId="56ACCDA4"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3E59E299"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D206C3" w:rsidRPr="006D7A58" w14:paraId="424630E5" w14:textId="77777777" w:rsidTr="00CA5E10">
        <w:trPr>
          <w:trHeight w:val="417"/>
        </w:trPr>
        <w:tc>
          <w:tcPr>
            <w:tcW w:w="6464" w:type="dxa"/>
          </w:tcPr>
          <w:p w14:paraId="32555D76" w14:textId="77777777" w:rsidR="006245C7" w:rsidRPr="006D7A58" w:rsidRDefault="00B841A9" w:rsidP="0000280F">
            <w:pPr>
              <w:pStyle w:val="NoSpacing"/>
              <w:rPr>
                <w:rFonts w:ascii="Arial" w:hAnsi="Arial" w:cs="Arial"/>
              </w:rPr>
            </w:pPr>
            <w:r w:rsidRPr="006D7A58">
              <w:rPr>
                <w:rFonts w:ascii="Arial" w:hAnsi="Arial" w:cs="Arial"/>
              </w:rPr>
              <w:t>Experience of carrying out needs and risk assessments.</w:t>
            </w:r>
          </w:p>
          <w:p w14:paraId="0FEF595A" w14:textId="77777777" w:rsidR="00D206C3" w:rsidRPr="006D7A58" w:rsidRDefault="00D206C3" w:rsidP="0000280F">
            <w:pPr>
              <w:pStyle w:val="NoSpacing"/>
              <w:ind w:left="720"/>
              <w:rPr>
                <w:rFonts w:ascii="Arial" w:hAnsi="Arial" w:cs="Arial"/>
              </w:rPr>
            </w:pPr>
          </w:p>
        </w:tc>
        <w:tc>
          <w:tcPr>
            <w:tcW w:w="1311" w:type="dxa"/>
          </w:tcPr>
          <w:p w14:paraId="6C43913B"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772785D5"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D206C3" w:rsidRPr="006D7A58" w14:paraId="377588E9" w14:textId="77777777" w:rsidTr="00CA5E10">
        <w:trPr>
          <w:trHeight w:val="283"/>
        </w:trPr>
        <w:tc>
          <w:tcPr>
            <w:tcW w:w="6464" w:type="dxa"/>
          </w:tcPr>
          <w:p w14:paraId="19CE860E" w14:textId="77777777" w:rsidR="006245C7" w:rsidRPr="006D7A58" w:rsidRDefault="00B841A9" w:rsidP="0000280F">
            <w:pPr>
              <w:pStyle w:val="NoSpacing"/>
              <w:rPr>
                <w:rFonts w:ascii="Arial" w:hAnsi="Arial" w:cs="Arial"/>
              </w:rPr>
            </w:pPr>
            <w:r w:rsidRPr="006D7A58">
              <w:rPr>
                <w:rFonts w:ascii="Arial" w:hAnsi="Arial" w:cs="Arial"/>
              </w:rPr>
              <w:t>Experience of facilitating groups and psycho-educational workshops</w:t>
            </w:r>
          </w:p>
          <w:p w14:paraId="22F977CB" w14:textId="77777777" w:rsidR="00D206C3" w:rsidRPr="006D7A58" w:rsidRDefault="00D206C3" w:rsidP="00846CBE">
            <w:pPr>
              <w:rPr>
                <w:rFonts w:ascii="Arial" w:hAnsi="Arial" w:cs="Arial"/>
              </w:rPr>
            </w:pPr>
          </w:p>
        </w:tc>
        <w:tc>
          <w:tcPr>
            <w:tcW w:w="1311" w:type="dxa"/>
          </w:tcPr>
          <w:p w14:paraId="57755CC5"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4C74C9FB" w14:textId="77777777" w:rsidR="00D206C3" w:rsidRPr="006D7A58" w:rsidRDefault="006245C7"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72FD228A" w14:textId="77777777" w:rsidTr="00CA5E10">
        <w:trPr>
          <w:trHeight w:val="283"/>
        </w:trPr>
        <w:tc>
          <w:tcPr>
            <w:tcW w:w="6464" w:type="dxa"/>
          </w:tcPr>
          <w:p w14:paraId="33122D9C" w14:textId="77777777" w:rsidR="00B841A9" w:rsidRPr="006D7A58" w:rsidRDefault="00B841A9" w:rsidP="0000280F">
            <w:pPr>
              <w:pStyle w:val="NoSpacing"/>
              <w:rPr>
                <w:rFonts w:ascii="Arial" w:hAnsi="Arial" w:cs="Arial"/>
              </w:rPr>
            </w:pPr>
            <w:r w:rsidRPr="006D7A58">
              <w:rPr>
                <w:rFonts w:ascii="Arial" w:hAnsi="Arial" w:cs="Arial"/>
              </w:rPr>
              <w:t>Experience of facilitating structured family meetings</w:t>
            </w:r>
          </w:p>
          <w:p w14:paraId="5B6C80C7" w14:textId="77777777" w:rsidR="00B841A9" w:rsidRPr="006D7A58" w:rsidRDefault="00B841A9" w:rsidP="0000280F">
            <w:pPr>
              <w:pStyle w:val="NoSpacing"/>
              <w:rPr>
                <w:rFonts w:ascii="Arial" w:hAnsi="Arial" w:cs="Arial"/>
              </w:rPr>
            </w:pPr>
          </w:p>
        </w:tc>
        <w:tc>
          <w:tcPr>
            <w:tcW w:w="1311" w:type="dxa"/>
          </w:tcPr>
          <w:p w14:paraId="6C953A97"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D</w:t>
            </w:r>
          </w:p>
        </w:tc>
        <w:tc>
          <w:tcPr>
            <w:tcW w:w="1288" w:type="dxa"/>
          </w:tcPr>
          <w:p w14:paraId="33F5AD11"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21E4D56E" w14:textId="77777777" w:rsidTr="00CA5E10">
        <w:trPr>
          <w:trHeight w:val="283"/>
        </w:trPr>
        <w:tc>
          <w:tcPr>
            <w:tcW w:w="6464" w:type="dxa"/>
          </w:tcPr>
          <w:p w14:paraId="7422FF44" w14:textId="7B7A58AB" w:rsidR="00B841A9" w:rsidRPr="006D7A58" w:rsidRDefault="00B841A9" w:rsidP="0000280F">
            <w:pPr>
              <w:pStyle w:val="NoSpacing"/>
              <w:rPr>
                <w:rFonts w:ascii="Arial" w:hAnsi="Arial" w:cs="Arial"/>
              </w:rPr>
            </w:pPr>
            <w:r w:rsidRPr="006D7A58">
              <w:rPr>
                <w:rFonts w:ascii="Arial" w:hAnsi="Arial" w:cs="Arial"/>
              </w:rPr>
              <w:t>A working knowledge of the 12-step Programme</w:t>
            </w:r>
          </w:p>
          <w:p w14:paraId="7DA7CCB5" w14:textId="77777777" w:rsidR="00B841A9" w:rsidRPr="006D7A58" w:rsidRDefault="00B841A9" w:rsidP="0000280F">
            <w:pPr>
              <w:pStyle w:val="NoSpacing"/>
              <w:rPr>
                <w:rFonts w:ascii="Arial" w:hAnsi="Arial" w:cs="Arial"/>
              </w:rPr>
            </w:pPr>
          </w:p>
        </w:tc>
        <w:tc>
          <w:tcPr>
            <w:tcW w:w="1311" w:type="dxa"/>
          </w:tcPr>
          <w:p w14:paraId="29654972"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lastRenderedPageBreak/>
              <w:t>D</w:t>
            </w:r>
          </w:p>
        </w:tc>
        <w:tc>
          <w:tcPr>
            <w:tcW w:w="1288" w:type="dxa"/>
          </w:tcPr>
          <w:p w14:paraId="2DBF6079"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765909F7" w14:textId="77777777" w:rsidTr="00CA5E10">
        <w:trPr>
          <w:trHeight w:val="283"/>
        </w:trPr>
        <w:tc>
          <w:tcPr>
            <w:tcW w:w="6464" w:type="dxa"/>
          </w:tcPr>
          <w:p w14:paraId="62DC9DC6" w14:textId="77777777" w:rsidR="00B841A9" w:rsidRPr="006D7A58" w:rsidRDefault="00B841A9" w:rsidP="0000280F">
            <w:pPr>
              <w:pStyle w:val="NoSpacing"/>
              <w:rPr>
                <w:rFonts w:ascii="Arial" w:hAnsi="Arial" w:cs="Arial"/>
              </w:rPr>
            </w:pPr>
            <w:r w:rsidRPr="006D7A58">
              <w:rPr>
                <w:rFonts w:ascii="Arial" w:hAnsi="Arial" w:cs="Arial"/>
              </w:rPr>
              <w:t>A working knowledge of motivation enhancement and cognitive-behavioural interventions</w:t>
            </w:r>
          </w:p>
          <w:p w14:paraId="449D9357" w14:textId="77777777" w:rsidR="00B841A9" w:rsidRPr="006D7A58" w:rsidRDefault="00B841A9" w:rsidP="0000280F">
            <w:pPr>
              <w:pStyle w:val="NoSpacing"/>
              <w:rPr>
                <w:rFonts w:ascii="Arial" w:hAnsi="Arial" w:cs="Arial"/>
              </w:rPr>
            </w:pPr>
          </w:p>
        </w:tc>
        <w:tc>
          <w:tcPr>
            <w:tcW w:w="1311" w:type="dxa"/>
          </w:tcPr>
          <w:p w14:paraId="6C2A4559"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2CB351E2"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689CAE34" w14:textId="77777777" w:rsidTr="00CA5E10">
        <w:trPr>
          <w:trHeight w:val="283"/>
        </w:trPr>
        <w:tc>
          <w:tcPr>
            <w:tcW w:w="6464" w:type="dxa"/>
          </w:tcPr>
          <w:p w14:paraId="50E031C7" w14:textId="77777777" w:rsidR="00B841A9" w:rsidRPr="006D7A58" w:rsidRDefault="00B841A9" w:rsidP="0000280F">
            <w:pPr>
              <w:pStyle w:val="NoSpacing"/>
              <w:rPr>
                <w:rFonts w:ascii="Arial" w:hAnsi="Arial" w:cs="Arial"/>
              </w:rPr>
            </w:pPr>
            <w:r w:rsidRPr="006D7A58">
              <w:rPr>
                <w:rFonts w:ascii="Arial" w:hAnsi="Arial" w:cs="Arial"/>
              </w:rPr>
              <w:t>Ability to be empathetic to clients whilst at the same time maintaining clear professional boundaries</w:t>
            </w:r>
          </w:p>
          <w:p w14:paraId="43E2929C" w14:textId="77777777" w:rsidR="00B841A9" w:rsidRPr="006D7A58" w:rsidRDefault="00B841A9" w:rsidP="0000280F">
            <w:pPr>
              <w:pStyle w:val="NoSpacing"/>
              <w:rPr>
                <w:rFonts w:ascii="Arial" w:hAnsi="Arial" w:cs="Arial"/>
              </w:rPr>
            </w:pPr>
          </w:p>
        </w:tc>
        <w:tc>
          <w:tcPr>
            <w:tcW w:w="1311" w:type="dxa"/>
          </w:tcPr>
          <w:p w14:paraId="661F330D"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55F66565"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4BE0D612" w14:textId="77777777" w:rsidTr="00CA5E10">
        <w:trPr>
          <w:trHeight w:val="283"/>
        </w:trPr>
        <w:tc>
          <w:tcPr>
            <w:tcW w:w="6464" w:type="dxa"/>
          </w:tcPr>
          <w:p w14:paraId="5DD3EAEA" w14:textId="77777777" w:rsidR="00B841A9" w:rsidRPr="006D7A58" w:rsidRDefault="00B841A9" w:rsidP="0000280F">
            <w:pPr>
              <w:pStyle w:val="NoSpacing"/>
              <w:rPr>
                <w:rFonts w:ascii="Arial" w:hAnsi="Arial" w:cs="Arial"/>
              </w:rPr>
            </w:pPr>
            <w:r w:rsidRPr="006D7A58">
              <w:rPr>
                <w:rFonts w:ascii="Arial" w:hAnsi="Arial" w:cs="Arial"/>
              </w:rPr>
              <w:t>Good organisation of records and data in line with data protection legislation</w:t>
            </w:r>
          </w:p>
          <w:p w14:paraId="25E7EDAC" w14:textId="77777777" w:rsidR="00B841A9" w:rsidRPr="006D7A58" w:rsidRDefault="00B841A9" w:rsidP="0000280F">
            <w:pPr>
              <w:pStyle w:val="NoSpacing"/>
              <w:rPr>
                <w:rFonts w:ascii="Arial" w:hAnsi="Arial" w:cs="Arial"/>
              </w:rPr>
            </w:pPr>
          </w:p>
        </w:tc>
        <w:tc>
          <w:tcPr>
            <w:tcW w:w="1311" w:type="dxa"/>
          </w:tcPr>
          <w:p w14:paraId="4D95B115"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02B7450E" w14:textId="77777777" w:rsidR="00B841A9" w:rsidRPr="006D7A58" w:rsidRDefault="00B841A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605639" w:rsidRPr="006D7A58" w14:paraId="13B3BECC" w14:textId="77777777" w:rsidTr="00CA5E10">
        <w:trPr>
          <w:trHeight w:val="283"/>
        </w:trPr>
        <w:tc>
          <w:tcPr>
            <w:tcW w:w="6464" w:type="dxa"/>
          </w:tcPr>
          <w:p w14:paraId="0B813BEC" w14:textId="77777777" w:rsidR="00605639" w:rsidRPr="006D7A58" w:rsidRDefault="00605639" w:rsidP="0000280F">
            <w:pPr>
              <w:pStyle w:val="NoSpacing"/>
              <w:rPr>
                <w:rFonts w:ascii="Arial" w:hAnsi="Arial" w:cs="Arial"/>
              </w:rPr>
            </w:pPr>
            <w:r w:rsidRPr="006D7A58">
              <w:rPr>
                <w:rFonts w:ascii="Arial" w:hAnsi="Arial" w:cs="Arial"/>
              </w:rPr>
              <w:t>Working knowledge of child/adult safeguarding and incident reporting protocols and procedures</w:t>
            </w:r>
          </w:p>
          <w:p w14:paraId="77E48CDF" w14:textId="77777777" w:rsidR="00605639" w:rsidRPr="006D7A58" w:rsidRDefault="00605639" w:rsidP="0000280F">
            <w:pPr>
              <w:pStyle w:val="NoSpacing"/>
              <w:rPr>
                <w:rFonts w:ascii="Arial" w:hAnsi="Arial" w:cs="Arial"/>
              </w:rPr>
            </w:pPr>
          </w:p>
        </w:tc>
        <w:tc>
          <w:tcPr>
            <w:tcW w:w="1311" w:type="dxa"/>
          </w:tcPr>
          <w:p w14:paraId="15FD3370"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2DAAFCDF"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4E1B6A86" w14:textId="77777777" w:rsidTr="00CA5E10">
        <w:trPr>
          <w:trHeight w:val="283"/>
        </w:trPr>
        <w:tc>
          <w:tcPr>
            <w:tcW w:w="6464" w:type="dxa"/>
          </w:tcPr>
          <w:p w14:paraId="71AB4C08" w14:textId="77777777" w:rsidR="00B841A9" w:rsidRPr="006D7A58" w:rsidRDefault="00B841A9" w:rsidP="0000280F">
            <w:pPr>
              <w:pStyle w:val="NoSpacing"/>
              <w:rPr>
                <w:rFonts w:ascii="Arial" w:hAnsi="Arial" w:cs="Arial"/>
              </w:rPr>
            </w:pPr>
            <w:r w:rsidRPr="006D7A58">
              <w:rPr>
                <w:rFonts w:ascii="Arial" w:hAnsi="Arial" w:cs="Arial"/>
              </w:rPr>
              <w:t>Ability to maintain the principles of confidentiality in all areas of work</w:t>
            </w:r>
          </w:p>
          <w:p w14:paraId="5390CA63" w14:textId="77777777" w:rsidR="00B841A9" w:rsidRPr="006D7A58" w:rsidRDefault="00B841A9" w:rsidP="0000280F">
            <w:pPr>
              <w:pStyle w:val="NoSpacing"/>
              <w:rPr>
                <w:rFonts w:ascii="Arial" w:hAnsi="Arial" w:cs="Arial"/>
              </w:rPr>
            </w:pPr>
          </w:p>
        </w:tc>
        <w:tc>
          <w:tcPr>
            <w:tcW w:w="1311" w:type="dxa"/>
          </w:tcPr>
          <w:p w14:paraId="74B11EFD" w14:textId="77777777" w:rsidR="00B841A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49FEC6BF" w14:textId="77777777" w:rsidR="00B841A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B841A9" w:rsidRPr="006D7A58" w14:paraId="21889D96" w14:textId="77777777" w:rsidTr="00CA5E10">
        <w:trPr>
          <w:trHeight w:val="283"/>
        </w:trPr>
        <w:tc>
          <w:tcPr>
            <w:tcW w:w="6464" w:type="dxa"/>
          </w:tcPr>
          <w:p w14:paraId="0CD2680E" w14:textId="77777777" w:rsidR="00B841A9" w:rsidRPr="006D7A58" w:rsidRDefault="00605639" w:rsidP="0000280F">
            <w:pPr>
              <w:pStyle w:val="NoSpacing"/>
              <w:rPr>
                <w:rFonts w:ascii="Arial" w:hAnsi="Arial" w:cs="Arial"/>
              </w:rPr>
            </w:pPr>
            <w:r w:rsidRPr="006D7A58">
              <w:rPr>
                <w:rFonts w:ascii="Arial" w:hAnsi="Arial" w:cs="Arial"/>
              </w:rPr>
              <w:t>Experience of using an electronic case management system to document client records</w:t>
            </w:r>
          </w:p>
          <w:p w14:paraId="7EEE9E99" w14:textId="77777777" w:rsidR="00605639" w:rsidRPr="006D7A58" w:rsidRDefault="00605639" w:rsidP="0000280F">
            <w:pPr>
              <w:pStyle w:val="NoSpacing"/>
              <w:rPr>
                <w:rFonts w:ascii="Arial" w:hAnsi="Arial" w:cs="Arial"/>
              </w:rPr>
            </w:pPr>
          </w:p>
        </w:tc>
        <w:tc>
          <w:tcPr>
            <w:tcW w:w="1311" w:type="dxa"/>
          </w:tcPr>
          <w:p w14:paraId="234758A8" w14:textId="77777777" w:rsidR="00B841A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D</w:t>
            </w:r>
          </w:p>
        </w:tc>
        <w:tc>
          <w:tcPr>
            <w:tcW w:w="1288" w:type="dxa"/>
          </w:tcPr>
          <w:p w14:paraId="0320EF4A" w14:textId="77777777" w:rsidR="00B841A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605639" w:rsidRPr="006D7A58" w14:paraId="5AA42A25" w14:textId="77777777" w:rsidTr="00CA5E10">
        <w:trPr>
          <w:trHeight w:val="283"/>
        </w:trPr>
        <w:tc>
          <w:tcPr>
            <w:tcW w:w="6464" w:type="dxa"/>
          </w:tcPr>
          <w:p w14:paraId="111243B6" w14:textId="77777777" w:rsidR="00605639" w:rsidRPr="006D7A58" w:rsidRDefault="00605639" w:rsidP="0000280F">
            <w:pPr>
              <w:pStyle w:val="NoSpacing"/>
              <w:rPr>
                <w:rFonts w:ascii="Arial" w:hAnsi="Arial" w:cs="Arial"/>
              </w:rPr>
            </w:pPr>
            <w:r w:rsidRPr="006D7A58">
              <w:rPr>
                <w:rFonts w:ascii="Arial" w:hAnsi="Arial" w:cs="Arial"/>
              </w:rPr>
              <w:t>Ability to assess the needs of clients and signpost them to other services as appropriate</w:t>
            </w:r>
          </w:p>
          <w:p w14:paraId="04BC5ACA" w14:textId="77777777" w:rsidR="00605639" w:rsidRPr="006D7A58" w:rsidRDefault="00605639" w:rsidP="0000280F">
            <w:pPr>
              <w:pStyle w:val="NoSpacing"/>
              <w:rPr>
                <w:rFonts w:ascii="Arial" w:hAnsi="Arial" w:cs="Arial"/>
              </w:rPr>
            </w:pPr>
          </w:p>
        </w:tc>
        <w:tc>
          <w:tcPr>
            <w:tcW w:w="1311" w:type="dxa"/>
          </w:tcPr>
          <w:p w14:paraId="48F3974D"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44004D59"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605639" w:rsidRPr="006D7A58" w14:paraId="2AABC886" w14:textId="77777777" w:rsidTr="00CA5E10">
        <w:trPr>
          <w:trHeight w:val="283"/>
        </w:trPr>
        <w:tc>
          <w:tcPr>
            <w:tcW w:w="6464" w:type="dxa"/>
          </w:tcPr>
          <w:p w14:paraId="66F1ACF9" w14:textId="77777777" w:rsidR="00605639" w:rsidRPr="006D7A58" w:rsidRDefault="00605639" w:rsidP="0000280F">
            <w:pPr>
              <w:pStyle w:val="NoSpacing"/>
              <w:rPr>
                <w:rFonts w:ascii="Arial" w:hAnsi="Arial" w:cs="Arial"/>
              </w:rPr>
            </w:pPr>
            <w:r w:rsidRPr="006D7A58">
              <w:rPr>
                <w:rFonts w:ascii="Arial" w:hAnsi="Arial" w:cs="Arial"/>
              </w:rPr>
              <w:t xml:space="preserve">Local knowledge of community resources including a working knowledge of the </w:t>
            </w:r>
            <w:r w:rsidR="006D6956" w:rsidRPr="006D7A58">
              <w:rPr>
                <w:rFonts w:ascii="Arial" w:hAnsi="Arial" w:cs="Arial"/>
              </w:rPr>
              <w:t>Essex</w:t>
            </w:r>
            <w:r w:rsidRPr="006D7A58">
              <w:rPr>
                <w:rFonts w:ascii="Arial" w:hAnsi="Arial" w:cs="Arial"/>
              </w:rPr>
              <w:t xml:space="preserve"> treatment pathways</w:t>
            </w:r>
          </w:p>
          <w:p w14:paraId="6085BCFF" w14:textId="77777777" w:rsidR="00605639" w:rsidRPr="006D7A58" w:rsidRDefault="00605639" w:rsidP="0000280F">
            <w:pPr>
              <w:pStyle w:val="NoSpacing"/>
              <w:rPr>
                <w:rFonts w:ascii="Arial" w:hAnsi="Arial" w:cs="Arial"/>
              </w:rPr>
            </w:pPr>
          </w:p>
        </w:tc>
        <w:tc>
          <w:tcPr>
            <w:tcW w:w="1311" w:type="dxa"/>
          </w:tcPr>
          <w:p w14:paraId="05B07C19"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D</w:t>
            </w:r>
          </w:p>
        </w:tc>
        <w:tc>
          <w:tcPr>
            <w:tcW w:w="1288" w:type="dxa"/>
          </w:tcPr>
          <w:p w14:paraId="5E958F6A"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605639" w:rsidRPr="006D7A58" w14:paraId="40C876F7" w14:textId="77777777" w:rsidTr="00CA5E10">
        <w:trPr>
          <w:trHeight w:val="283"/>
        </w:trPr>
        <w:tc>
          <w:tcPr>
            <w:tcW w:w="6464" w:type="dxa"/>
          </w:tcPr>
          <w:p w14:paraId="1B388F8E" w14:textId="77777777" w:rsidR="00605639" w:rsidRPr="006D7A58" w:rsidRDefault="00605639" w:rsidP="0000280F">
            <w:pPr>
              <w:pStyle w:val="NoSpacing"/>
              <w:rPr>
                <w:rFonts w:ascii="Arial" w:hAnsi="Arial" w:cs="Arial"/>
              </w:rPr>
            </w:pPr>
            <w:r w:rsidRPr="006D7A58">
              <w:rPr>
                <w:rFonts w:ascii="Arial" w:hAnsi="Arial" w:cs="Arial"/>
              </w:rPr>
              <w:t>Knowledge of a range of issues and services including mental health, substance misuse, housing and benefits</w:t>
            </w:r>
          </w:p>
          <w:p w14:paraId="63E7EA04" w14:textId="77777777" w:rsidR="00605639" w:rsidRPr="006D7A58" w:rsidRDefault="00605639" w:rsidP="0000280F">
            <w:pPr>
              <w:pStyle w:val="NoSpacing"/>
              <w:rPr>
                <w:rFonts w:ascii="Arial" w:hAnsi="Arial" w:cs="Arial"/>
              </w:rPr>
            </w:pPr>
          </w:p>
        </w:tc>
        <w:tc>
          <w:tcPr>
            <w:tcW w:w="1311" w:type="dxa"/>
          </w:tcPr>
          <w:p w14:paraId="53097478"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D</w:t>
            </w:r>
          </w:p>
        </w:tc>
        <w:tc>
          <w:tcPr>
            <w:tcW w:w="1288" w:type="dxa"/>
          </w:tcPr>
          <w:p w14:paraId="2CC5F158" w14:textId="77777777" w:rsidR="00605639" w:rsidRPr="006D7A58" w:rsidRDefault="00605639" w:rsidP="00846CBE">
            <w:pPr>
              <w:jc w:val="center"/>
              <w:rPr>
                <w:rFonts w:ascii="Arial" w:eastAsiaTheme="minorEastAsia" w:hAnsi="Arial" w:cs="Arial"/>
                <w:color w:val="1F2A44"/>
              </w:rPr>
            </w:pPr>
            <w:r w:rsidRPr="006D7A58">
              <w:rPr>
                <w:rFonts w:ascii="Arial" w:eastAsiaTheme="minorEastAsia" w:hAnsi="Arial" w:cs="Arial"/>
                <w:color w:val="1F2A44"/>
              </w:rPr>
              <w:t>A/I</w:t>
            </w:r>
          </w:p>
        </w:tc>
      </w:tr>
      <w:tr w:rsidR="000A3F71" w:rsidRPr="006D7A58" w14:paraId="611F2ADE" w14:textId="77777777" w:rsidTr="00CA5E10">
        <w:trPr>
          <w:trHeight w:val="277"/>
        </w:trPr>
        <w:tc>
          <w:tcPr>
            <w:tcW w:w="6464" w:type="dxa"/>
            <w:shd w:val="clear" w:color="auto" w:fill="1F2A44"/>
          </w:tcPr>
          <w:p w14:paraId="6588ABD5" w14:textId="77777777" w:rsidR="000A3F71" w:rsidRPr="006D7A58" w:rsidRDefault="00D4528A" w:rsidP="000A3F71">
            <w:pPr>
              <w:spacing w:line="276" w:lineRule="auto"/>
              <w:ind w:right="144"/>
              <w:contextualSpacing/>
              <w:rPr>
                <w:rFonts w:ascii="Arial" w:eastAsiaTheme="minorEastAsia" w:hAnsi="Arial" w:cs="Arial"/>
                <w:b/>
                <w:color w:val="FFFFFF" w:themeColor="background1"/>
              </w:rPr>
            </w:pPr>
            <w:r w:rsidRPr="006D7A58">
              <w:rPr>
                <w:rFonts w:ascii="Arial" w:eastAsiaTheme="minorEastAsia" w:hAnsi="Arial" w:cs="Arial"/>
                <w:b/>
                <w:color w:val="FFFFFF" w:themeColor="background1"/>
              </w:rPr>
              <w:t>Personal Attributes</w:t>
            </w:r>
          </w:p>
        </w:tc>
        <w:tc>
          <w:tcPr>
            <w:tcW w:w="1311" w:type="dxa"/>
            <w:shd w:val="clear" w:color="auto" w:fill="1F2A44"/>
          </w:tcPr>
          <w:p w14:paraId="4734FCDF" w14:textId="77777777" w:rsidR="000A3F71" w:rsidRPr="006D7A58"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6D5BF77" w14:textId="77777777" w:rsidR="000A3F71" w:rsidRPr="006D7A58" w:rsidRDefault="000A3F71" w:rsidP="000A3F71">
            <w:pPr>
              <w:spacing w:line="264" w:lineRule="auto"/>
              <w:jc w:val="center"/>
              <w:rPr>
                <w:rFonts w:ascii="Arial" w:eastAsiaTheme="minorEastAsia" w:hAnsi="Arial" w:cs="Arial"/>
                <w:color w:val="1F2A44"/>
              </w:rPr>
            </w:pPr>
          </w:p>
        </w:tc>
      </w:tr>
      <w:tr w:rsidR="006A1194" w:rsidRPr="006D7A58" w14:paraId="782DC49A" w14:textId="77777777" w:rsidTr="003A227B">
        <w:trPr>
          <w:trHeight w:val="268"/>
        </w:trPr>
        <w:tc>
          <w:tcPr>
            <w:tcW w:w="6464" w:type="dxa"/>
          </w:tcPr>
          <w:p w14:paraId="03BC8368" w14:textId="77777777" w:rsidR="006A1194" w:rsidRPr="006D7A58" w:rsidRDefault="006A1194" w:rsidP="006A1194">
            <w:pPr>
              <w:spacing w:line="264" w:lineRule="auto"/>
              <w:rPr>
                <w:rFonts w:ascii="Arial" w:eastAsiaTheme="minorEastAsia" w:hAnsi="Arial" w:cs="Arial"/>
                <w:bCs/>
                <w:color w:val="1F2A44"/>
              </w:rPr>
            </w:pPr>
            <w:r w:rsidRPr="006D7A58">
              <w:rPr>
                <w:rFonts w:ascii="Arial" w:eastAsiaTheme="minorEastAsia" w:hAnsi="Arial" w:cs="Arial"/>
                <w:bCs/>
                <w:color w:val="1F2A44"/>
              </w:rPr>
              <w:t>Ability to maintain the principles of confidentiality in all areas of work</w:t>
            </w:r>
          </w:p>
        </w:tc>
        <w:tc>
          <w:tcPr>
            <w:tcW w:w="1311" w:type="dxa"/>
          </w:tcPr>
          <w:p w14:paraId="7209F0D0"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02685912" w14:textId="01E5EF95"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C</w:t>
            </w:r>
          </w:p>
        </w:tc>
      </w:tr>
      <w:tr w:rsidR="006A1194" w:rsidRPr="006D7A58" w14:paraId="638BAE84" w14:textId="77777777" w:rsidTr="003A227B">
        <w:trPr>
          <w:trHeight w:val="268"/>
        </w:trPr>
        <w:tc>
          <w:tcPr>
            <w:tcW w:w="6464" w:type="dxa"/>
          </w:tcPr>
          <w:p w14:paraId="0EDC4994" w14:textId="77777777" w:rsidR="006A1194" w:rsidRPr="006D7A58" w:rsidRDefault="006A1194" w:rsidP="006A1194">
            <w:pPr>
              <w:spacing w:line="264" w:lineRule="auto"/>
              <w:rPr>
                <w:rFonts w:ascii="Arial" w:eastAsiaTheme="minorEastAsia" w:hAnsi="Arial" w:cs="Arial"/>
                <w:bCs/>
                <w:color w:val="1F2A44"/>
              </w:rPr>
            </w:pPr>
            <w:r w:rsidRPr="006D7A58">
              <w:rPr>
                <w:rFonts w:ascii="Arial" w:eastAsiaTheme="minorEastAsia" w:hAnsi="Arial" w:cs="Arial"/>
                <w:bCs/>
                <w:color w:val="1F2A44"/>
              </w:rPr>
              <w:t>Commitment to continuing learning and development to improve skill base</w:t>
            </w:r>
          </w:p>
        </w:tc>
        <w:tc>
          <w:tcPr>
            <w:tcW w:w="1311" w:type="dxa"/>
          </w:tcPr>
          <w:p w14:paraId="33FF6019"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671674CC" w14:textId="172E0326" w:rsidR="006A1194" w:rsidRPr="006D7A58" w:rsidRDefault="00144B1D" w:rsidP="006A1194">
            <w:pPr>
              <w:spacing w:line="264" w:lineRule="auto"/>
              <w:jc w:val="center"/>
              <w:rPr>
                <w:rFonts w:ascii="Arial" w:eastAsiaTheme="minorEastAsia" w:hAnsi="Arial" w:cs="Arial"/>
                <w:color w:val="1F2A44"/>
              </w:rPr>
            </w:pPr>
            <w:r>
              <w:rPr>
                <w:rFonts w:ascii="Arial" w:eastAsiaTheme="minorEastAsia" w:hAnsi="Arial" w:cs="Arial"/>
                <w:color w:val="1F2A44"/>
              </w:rPr>
              <w:t>C</w:t>
            </w:r>
          </w:p>
        </w:tc>
      </w:tr>
      <w:tr w:rsidR="006A1194" w:rsidRPr="006D7A58" w14:paraId="5C66E32C" w14:textId="77777777" w:rsidTr="003A227B">
        <w:trPr>
          <w:trHeight w:val="268"/>
        </w:trPr>
        <w:tc>
          <w:tcPr>
            <w:tcW w:w="6464" w:type="dxa"/>
          </w:tcPr>
          <w:p w14:paraId="00B2FA30" w14:textId="77777777" w:rsidR="006A1194" w:rsidRPr="006D7A58" w:rsidRDefault="006A1194" w:rsidP="006A1194">
            <w:pPr>
              <w:spacing w:line="264" w:lineRule="auto"/>
              <w:rPr>
                <w:rFonts w:ascii="Arial" w:eastAsiaTheme="minorEastAsia" w:hAnsi="Arial" w:cs="Arial"/>
                <w:bCs/>
                <w:color w:val="1F2A44"/>
              </w:rPr>
            </w:pPr>
            <w:r w:rsidRPr="006D7A58">
              <w:rPr>
                <w:rFonts w:ascii="Arial" w:eastAsiaTheme="minorEastAsia" w:hAnsi="Arial" w:cs="Arial"/>
                <w:bCs/>
                <w:color w:val="1F2A44"/>
              </w:rPr>
              <w:t>Open and non-judgemental attitude towards clients and their families</w:t>
            </w:r>
          </w:p>
        </w:tc>
        <w:tc>
          <w:tcPr>
            <w:tcW w:w="1311" w:type="dxa"/>
          </w:tcPr>
          <w:p w14:paraId="6D34BD0E"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1B45B614" w14:textId="134CB125" w:rsidR="006A1194" w:rsidRPr="006D7A58" w:rsidRDefault="00144B1D" w:rsidP="006A1194">
            <w:pPr>
              <w:spacing w:line="264" w:lineRule="auto"/>
              <w:jc w:val="center"/>
              <w:rPr>
                <w:rFonts w:ascii="Arial" w:eastAsiaTheme="minorEastAsia" w:hAnsi="Arial" w:cs="Arial"/>
                <w:color w:val="1F2A44"/>
              </w:rPr>
            </w:pPr>
            <w:r>
              <w:rPr>
                <w:rFonts w:ascii="Arial" w:eastAsiaTheme="minorEastAsia" w:hAnsi="Arial" w:cs="Arial"/>
                <w:color w:val="1F2A44"/>
              </w:rPr>
              <w:t>C</w:t>
            </w:r>
          </w:p>
        </w:tc>
      </w:tr>
      <w:tr w:rsidR="006A1194" w:rsidRPr="006D7A58" w14:paraId="13930076" w14:textId="77777777" w:rsidTr="003A227B">
        <w:trPr>
          <w:trHeight w:val="268"/>
        </w:trPr>
        <w:tc>
          <w:tcPr>
            <w:tcW w:w="6464" w:type="dxa"/>
          </w:tcPr>
          <w:p w14:paraId="7225FAE1" w14:textId="77777777" w:rsidR="006A1194" w:rsidRPr="006D7A58" w:rsidRDefault="006A1194" w:rsidP="006A1194">
            <w:pPr>
              <w:spacing w:line="264" w:lineRule="auto"/>
              <w:rPr>
                <w:rFonts w:ascii="Arial" w:eastAsiaTheme="minorEastAsia" w:hAnsi="Arial" w:cs="Arial"/>
                <w:color w:val="1F2A44"/>
              </w:rPr>
            </w:pPr>
            <w:r w:rsidRPr="006D7A58">
              <w:rPr>
                <w:rFonts w:ascii="Arial" w:eastAsiaTheme="minorEastAsia" w:hAnsi="Arial" w:cs="Arial"/>
                <w:b/>
                <w:color w:val="1F2A44"/>
              </w:rPr>
              <w:t>Proactivity</w:t>
            </w:r>
            <w:r w:rsidRPr="006D7A58">
              <w:rPr>
                <w:rFonts w:ascii="Arial" w:eastAsiaTheme="minorEastAsia" w:hAnsi="Arial" w:cs="Arial"/>
                <w:color w:val="1F2A44"/>
              </w:rPr>
              <w:t xml:space="preserve"> – Quick thinking with a high level use of initiative</w:t>
            </w:r>
          </w:p>
        </w:tc>
        <w:tc>
          <w:tcPr>
            <w:tcW w:w="1311" w:type="dxa"/>
          </w:tcPr>
          <w:p w14:paraId="36167928"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1732D145" w14:textId="5A5D45C5" w:rsidR="006A1194" w:rsidRPr="006D7A58" w:rsidRDefault="006A1194" w:rsidP="006A1194">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6A1194" w:rsidRPr="006D7A58" w14:paraId="108D7118" w14:textId="77777777" w:rsidTr="003A227B">
        <w:trPr>
          <w:trHeight w:val="527"/>
        </w:trPr>
        <w:tc>
          <w:tcPr>
            <w:tcW w:w="6464" w:type="dxa"/>
          </w:tcPr>
          <w:p w14:paraId="098571C8" w14:textId="77777777" w:rsidR="006A1194" w:rsidRPr="006D7A58" w:rsidRDefault="006A1194" w:rsidP="006A1194">
            <w:pPr>
              <w:spacing w:line="264" w:lineRule="auto"/>
              <w:rPr>
                <w:rFonts w:ascii="Arial" w:eastAsiaTheme="minorEastAsia" w:hAnsi="Arial" w:cs="Arial"/>
                <w:color w:val="1F2A44"/>
              </w:rPr>
            </w:pPr>
            <w:r w:rsidRPr="006D7A58">
              <w:rPr>
                <w:rFonts w:ascii="Arial" w:eastAsiaTheme="minorEastAsia" w:hAnsi="Arial" w:cs="Arial"/>
                <w:b/>
                <w:color w:val="1F2A44"/>
              </w:rPr>
              <w:t>Resilience</w:t>
            </w:r>
            <w:r w:rsidRPr="006D7A58">
              <w:rPr>
                <w:rFonts w:ascii="Arial" w:eastAsiaTheme="minorEastAsia" w:hAnsi="Arial" w:cs="Arial"/>
                <w:color w:val="1F2A44"/>
              </w:rPr>
              <w:t xml:space="preserve"> – Solves problems, takes learning on board from mistakes to aid personal and professional growth</w:t>
            </w:r>
          </w:p>
        </w:tc>
        <w:tc>
          <w:tcPr>
            <w:tcW w:w="1311" w:type="dxa"/>
          </w:tcPr>
          <w:p w14:paraId="5F6AC0FF"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1D7AF172" w14:textId="474A6AC9"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6A1194" w:rsidRPr="006D7A58" w14:paraId="75D78CC8" w14:textId="77777777" w:rsidTr="003A227B">
        <w:trPr>
          <w:trHeight w:val="397"/>
        </w:trPr>
        <w:tc>
          <w:tcPr>
            <w:tcW w:w="6464" w:type="dxa"/>
          </w:tcPr>
          <w:p w14:paraId="1D384E8F" w14:textId="77777777" w:rsidR="006A1194" w:rsidRPr="006D7A58" w:rsidRDefault="006A1194" w:rsidP="006A1194">
            <w:pPr>
              <w:spacing w:line="264" w:lineRule="auto"/>
              <w:rPr>
                <w:rFonts w:ascii="Arial" w:eastAsiaTheme="minorEastAsia" w:hAnsi="Arial" w:cs="Arial"/>
                <w:color w:val="1F2A44"/>
              </w:rPr>
            </w:pPr>
            <w:r w:rsidRPr="006D7A58">
              <w:rPr>
                <w:rFonts w:ascii="Arial" w:eastAsiaTheme="minorEastAsia" w:hAnsi="Arial" w:cs="Arial"/>
                <w:b/>
                <w:color w:val="1F2A44"/>
              </w:rPr>
              <w:t>Adaptability</w:t>
            </w:r>
            <w:r w:rsidRPr="006D7A58">
              <w:rPr>
                <w:rFonts w:ascii="Arial" w:eastAsiaTheme="minorEastAsia" w:hAnsi="Arial" w:cs="Arial"/>
                <w:color w:val="1F2A44"/>
              </w:rPr>
              <w:t xml:space="preserve"> – Can work in fast-paced changing environments </w:t>
            </w:r>
          </w:p>
        </w:tc>
        <w:tc>
          <w:tcPr>
            <w:tcW w:w="1311" w:type="dxa"/>
          </w:tcPr>
          <w:p w14:paraId="142A7734"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3C2BC2A8" w14:textId="0CEF8128" w:rsidR="006A1194" w:rsidRPr="006D7A58" w:rsidRDefault="006A1194" w:rsidP="006A1194">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6A1194" w:rsidRPr="006D7A58" w14:paraId="09AA6B52" w14:textId="77777777" w:rsidTr="003A227B">
        <w:trPr>
          <w:trHeight w:val="536"/>
        </w:trPr>
        <w:tc>
          <w:tcPr>
            <w:tcW w:w="6464" w:type="dxa"/>
          </w:tcPr>
          <w:p w14:paraId="6940C81E" w14:textId="77777777" w:rsidR="006A1194" w:rsidRPr="006D7A58" w:rsidRDefault="006A1194" w:rsidP="006A1194">
            <w:pPr>
              <w:spacing w:line="264" w:lineRule="auto"/>
              <w:rPr>
                <w:rFonts w:ascii="Arial" w:eastAsiaTheme="minorEastAsia" w:hAnsi="Arial" w:cs="Arial"/>
                <w:color w:val="1F2A44"/>
              </w:rPr>
            </w:pPr>
            <w:r w:rsidRPr="006D7A58">
              <w:rPr>
                <w:rFonts w:ascii="Arial" w:eastAsiaTheme="minorEastAsia" w:hAnsi="Arial" w:cs="Arial"/>
                <w:b/>
                <w:color w:val="1F2A44"/>
              </w:rPr>
              <w:t>Confidence</w:t>
            </w:r>
            <w:r w:rsidRPr="006D7A58">
              <w:rPr>
                <w:rFonts w:ascii="Arial" w:eastAsiaTheme="minorEastAsia" w:hAnsi="Arial" w:cs="Arial"/>
                <w:color w:val="1F2A44"/>
              </w:rPr>
              <w:t xml:space="preserve"> – Has confidence in own abilities, has good eye contact and able to communicate clearly and concisely</w:t>
            </w:r>
          </w:p>
        </w:tc>
        <w:tc>
          <w:tcPr>
            <w:tcW w:w="1311" w:type="dxa"/>
          </w:tcPr>
          <w:p w14:paraId="754A23A7"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3846A811" w14:textId="5B3A90BB"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6A1194" w:rsidRPr="006D7A58" w14:paraId="4A9D72AE" w14:textId="77777777" w:rsidTr="003A227B">
        <w:trPr>
          <w:trHeight w:val="259"/>
        </w:trPr>
        <w:tc>
          <w:tcPr>
            <w:tcW w:w="6464" w:type="dxa"/>
          </w:tcPr>
          <w:p w14:paraId="69E3E5C7" w14:textId="77777777" w:rsidR="006A1194" w:rsidRPr="006D7A58" w:rsidRDefault="006A1194" w:rsidP="006A1194">
            <w:pPr>
              <w:spacing w:line="264" w:lineRule="auto"/>
              <w:rPr>
                <w:rFonts w:ascii="Arial" w:eastAsiaTheme="minorEastAsia" w:hAnsi="Arial" w:cs="Arial"/>
                <w:color w:val="1F2A44"/>
              </w:rPr>
            </w:pPr>
            <w:r w:rsidRPr="006D7A58">
              <w:rPr>
                <w:rFonts w:ascii="Arial" w:eastAsiaTheme="minorEastAsia" w:hAnsi="Arial" w:cs="Arial"/>
                <w:b/>
                <w:color w:val="1F2A44"/>
              </w:rPr>
              <w:t>Team Work</w:t>
            </w:r>
            <w:r w:rsidRPr="006D7A58">
              <w:rPr>
                <w:rFonts w:ascii="Arial" w:eastAsiaTheme="minorEastAsia" w:hAnsi="Arial" w:cs="Arial"/>
                <w:color w:val="1F2A44"/>
              </w:rPr>
              <w:t xml:space="preserve"> – Works in harmony with colleagues to deliver results </w:t>
            </w:r>
          </w:p>
        </w:tc>
        <w:tc>
          <w:tcPr>
            <w:tcW w:w="1311" w:type="dxa"/>
          </w:tcPr>
          <w:p w14:paraId="66F2FDF3"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13053A62" w14:textId="29525595" w:rsidR="006A1194" w:rsidRPr="006D7A58" w:rsidRDefault="00144B1D" w:rsidP="006A1194">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6A1194" w:rsidRPr="006D7A58" w14:paraId="1D610438" w14:textId="77777777" w:rsidTr="003A227B">
        <w:trPr>
          <w:trHeight w:val="536"/>
        </w:trPr>
        <w:tc>
          <w:tcPr>
            <w:tcW w:w="6464" w:type="dxa"/>
          </w:tcPr>
          <w:p w14:paraId="15455614" w14:textId="77777777" w:rsidR="006A1194" w:rsidRPr="006D7A58" w:rsidRDefault="006A1194" w:rsidP="006A1194">
            <w:pPr>
              <w:spacing w:line="264" w:lineRule="auto"/>
              <w:rPr>
                <w:rFonts w:ascii="Arial" w:eastAsiaTheme="minorEastAsia" w:hAnsi="Arial" w:cs="Arial"/>
                <w:b/>
                <w:color w:val="1F2A44"/>
              </w:rPr>
            </w:pPr>
            <w:r w:rsidRPr="006D7A58">
              <w:rPr>
                <w:rFonts w:ascii="Arial" w:eastAsiaTheme="minorEastAsia" w:hAnsi="Arial" w:cs="Arial"/>
                <w:b/>
                <w:color w:val="1F2A44"/>
              </w:rPr>
              <w:t>Open to Feedback</w:t>
            </w:r>
            <w:r w:rsidRPr="006D7A58">
              <w:rPr>
                <w:rFonts w:ascii="Arial" w:eastAsiaTheme="minorEastAsia" w:hAnsi="Arial" w:cs="Arial"/>
                <w:color w:val="1F2A44"/>
              </w:rPr>
              <w:t xml:space="preserve"> - Open to constructive feedback in order to further develop</w:t>
            </w:r>
          </w:p>
        </w:tc>
        <w:tc>
          <w:tcPr>
            <w:tcW w:w="1311" w:type="dxa"/>
          </w:tcPr>
          <w:p w14:paraId="20040114"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54AA1E80" w14:textId="56A9FC03" w:rsidR="006A1194" w:rsidRPr="006D7A58" w:rsidRDefault="00144B1D" w:rsidP="006A1194">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6A1194" w:rsidRPr="006D7A58" w14:paraId="4A318C79" w14:textId="77777777" w:rsidTr="003A227B">
        <w:trPr>
          <w:trHeight w:val="536"/>
        </w:trPr>
        <w:tc>
          <w:tcPr>
            <w:tcW w:w="6464" w:type="dxa"/>
          </w:tcPr>
          <w:p w14:paraId="2DEBAB84" w14:textId="77777777" w:rsidR="006A1194" w:rsidRPr="006D7A58" w:rsidRDefault="006A1194" w:rsidP="006A1194">
            <w:pPr>
              <w:spacing w:line="264" w:lineRule="auto"/>
              <w:rPr>
                <w:rFonts w:ascii="Arial" w:eastAsiaTheme="minorEastAsia" w:hAnsi="Arial" w:cs="Arial"/>
                <w:b/>
                <w:color w:val="1F2A44"/>
              </w:rPr>
            </w:pPr>
            <w:r w:rsidRPr="006D7A58">
              <w:rPr>
                <w:rFonts w:ascii="Arial" w:eastAsiaTheme="minorEastAsia" w:hAnsi="Arial" w:cs="Arial"/>
                <w:b/>
                <w:color w:val="1F2A44"/>
              </w:rPr>
              <w:t xml:space="preserve">Innovative –  </w:t>
            </w:r>
            <w:r w:rsidRPr="006D7A58">
              <w:rPr>
                <w:rFonts w:ascii="Arial" w:eastAsiaTheme="minorEastAsia" w:hAnsi="Arial" w:cs="Arial"/>
                <w:color w:val="1F2A44"/>
              </w:rPr>
              <w:t>Continually searching for better ways of working</w:t>
            </w:r>
            <w:r w:rsidRPr="006D7A58">
              <w:rPr>
                <w:rFonts w:ascii="Arial" w:eastAsiaTheme="minorEastAsia" w:hAnsi="Arial" w:cs="Arial"/>
                <w:b/>
                <w:color w:val="1F2A44"/>
              </w:rPr>
              <w:t xml:space="preserve"> </w:t>
            </w:r>
          </w:p>
        </w:tc>
        <w:tc>
          <w:tcPr>
            <w:tcW w:w="1311" w:type="dxa"/>
          </w:tcPr>
          <w:p w14:paraId="451FB242"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E</w:t>
            </w:r>
          </w:p>
        </w:tc>
        <w:tc>
          <w:tcPr>
            <w:tcW w:w="1288" w:type="dxa"/>
          </w:tcPr>
          <w:p w14:paraId="6C065681" w14:textId="5235D27C" w:rsidR="006A1194" w:rsidRPr="006D7A58" w:rsidRDefault="00144B1D" w:rsidP="006A1194">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6A1194" w:rsidRPr="006D7A58" w14:paraId="639B7E4E" w14:textId="77777777" w:rsidTr="003A227B">
        <w:trPr>
          <w:trHeight w:val="231"/>
        </w:trPr>
        <w:tc>
          <w:tcPr>
            <w:tcW w:w="6464" w:type="dxa"/>
            <w:shd w:val="clear" w:color="auto" w:fill="1F2A44"/>
          </w:tcPr>
          <w:p w14:paraId="69E6D04D" w14:textId="77777777" w:rsidR="006A1194" w:rsidRPr="006D7A58" w:rsidRDefault="006A1194" w:rsidP="006A1194">
            <w:pPr>
              <w:rPr>
                <w:rFonts w:ascii="Arial" w:hAnsi="Arial" w:cs="Arial"/>
                <w:b/>
                <w:color w:val="FFFFFF" w:themeColor="background1"/>
              </w:rPr>
            </w:pPr>
            <w:r w:rsidRPr="006D7A58">
              <w:rPr>
                <w:rFonts w:ascii="Arial" w:hAnsi="Arial" w:cs="Arial"/>
                <w:b/>
                <w:color w:val="FFFFFF" w:themeColor="background1"/>
              </w:rPr>
              <w:t>Qualification</w:t>
            </w:r>
          </w:p>
        </w:tc>
        <w:tc>
          <w:tcPr>
            <w:tcW w:w="1311" w:type="dxa"/>
            <w:shd w:val="clear" w:color="auto" w:fill="1F2A44"/>
          </w:tcPr>
          <w:p w14:paraId="56D20BB6" w14:textId="77777777" w:rsidR="006A1194" w:rsidRPr="006D7A58" w:rsidRDefault="006A1194" w:rsidP="006A1194">
            <w:pPr>
              <w:jc w:val="center"/>
              <w:rPr>
                <w:rFonts w:ascii="Arial" w:hAnsi="Arial" w:cs="Arial"/>
                <w:b/>
                <w:color w:val="FFFFFF" w:themeColor="background1"/>
                <w:sz w:val="32"/>
              </w:rPr>
            </w:pPr>
          </w:p>
        </w:tc>
        <w:tc>
          <w:tcPr>
            <w:tcW w:w="1288" w:type="dxa"/>
            <w:shd w:val="clear" w:color="auto" w:fill="1F2A44"/>
          </w:tcPr>
          <w:p w14:paraId="53183AFB" w14:textId="77777777" w:rsidR="006A1194" w:rsidRPr="006D7A58" w:rsidRDefault="006A1194" w:rsidP="006A1194">
            <w:pPr>
              <w:jc w:val="center"/>
              <w:rPr>
                <w:rFonts w:ascii="Arial" w:hAnsi="Arial" w:cs="Arial"/>
                <w:b/>
                <w:color w:val="FFFFFF" w:themeColor="background1"/>
                <w:sz w:val="32"/>
              </w:rPr>
            </w:pPr>
          </w:p>
        </w:tc>
      </w:tr>
      <w:tr w:rsidR="006A1194" w:rsidRPr="006D7A58" w14:paraId="03EED7F1" w14:textId="77777777" w:rsidTr="005A5A2B">
        <w:trPr>
          <w:trHeight w:val="543"/>
        </w:trPr>
        <w:tc>
          <w:tcPr>
            <w:tcW w:w="6464" w:type="dxa"/>
          </w:tcPr>
          <w:p w14:paraId="1F416A39" w14:textId="4F741045" w:rsidR="006A1194" w:rsidRPr="00EE6109" w:rsidRDefault="006A1194" w:rsidP="006A1194">
            <w:pPr>
              <w:pStyle w:val="NoSpacing"/>
              <w:rPr>
                <w:rFonts w:ascii="Arial" w:eastAsiaTheme="minorEastAsia" w:hAnsi="Arial" w:cs="Arial"/>
                <w:b/>
                <w:color w:val="1F2A44"/>
              </w:rPr>
            </w:pPr>
            <w:r w:rsidRPr="00EE6109">
              <w:rPr>
                <w:rFonts w:ascii="Arial" w:hAnsi="Arial" w:cs="Arial"/>
              </w:rPr>
              <w:t xml:space="preserve">Level 2/3 Counselling qualification (or working towards) </w:t>
            </w:r>
          </w:p>
        </w:tc>
        <w:tc>
          <w:tcPr>
            <w:tcW w:w="1311" w:type="dxa"/>
          </w:tcPr>
          <w:p w14:paraId="2B94CBB9" w14:textId="444C4673"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65848D5" w14:textId="0364C063"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6A1194" w:rsidRPr="006D7A58" w14:paraId="2069747F" w14:textId="77777777" w:rsidTr="005A5A2B">
        <w:trPr>
          <w:trHeight w:val="543"/>
        </w:trPr>
        <w:tc>
          <w:tcPr>
            <w:tcW w:w="6464" w:type="dxa"/>
          </w:tcPr>
          <w:p w14:paraId="7CDEF3BE" w14:textId="77777777" w:rsidR="006A1194" w:rsidRPr="006D7A58" w:rsidRDefault="006A1194" w:rsidP="006A1194">
            <w:pPr>
              <w:pStyle w:val="NoSpacing"/>
              <w:rPr>
                <w:rFonts w:ascii="Arial" w:hAnsi="Arial" w:cs="Arial"/>
              </w:rPr>
            </w:pPr>
            <w:r w:rsidRPr="006D7A58">
              <w:rPr>
                <w:rFonts w:ascii="Arial" w:hAnsi="Arial" w:cs="Arial"/>
              </w:rPr>
              <w:lastRenderedPageBreak/>
              <w:t>Accreditation with a recognised counselling body</w:t>
            </w:r>
          </w:p>
        </w:tc>
        <w:tc>
          <w:tcPr>
            <w:tcW w:w="1311" w:type="dxa"/>
          </w:tcPr>
          <w:p w14:paraId="1039ACE6" w14:textId="77777777" w:rsidR="006A1194" w:rsidRPr="006D7A58" w:rsidRDefault="006A1194" w:rsidP="006A1194">
            <w:pPr>
              <w:spacing w:line="264" w:lineRule="auto"/>
              <w:jc w:val="center"/>
              <w:rPr>
                <w:rFonts w:ascii="Arial" w:eastAsiaTheme="minorEastAsia" w:hAnsi="Arial" w:cs="Arial"/>
                <w:color w:val="1F2A44"/>
              </w:rPr>
            </w:pPr>
            <w:r w:rsidRPr="006D7A58">
              <w:rPr>
                <w:rFonts w:ascii="Arial" w:eastAsiaTheme="minorEastAsia" w:hAnsi="Arial" w:cs="Arial"/>
                <w:color w:val="1F2A44"/>
              </w:rPr>
              <w:t>D</w:t>
            </w:r>
          </w:p>
        </w:tc>
        <w:tc>
          <w:tcPr>
            <w:tcW w:w="1288" w:type="dxa"/>
          </w:tcPr>
          <w:p w14:paraId="0FAAA430" w14:textId="4B35385B" w:rsidR="006A1194" w:rsidRPr="006D7A58" w:rsidRDefault="006A1194" w:rsidP="006A1194">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8A6E250" w14:textId="77777777" w:rsidR="00A603F3" w:rsidRDefault="00A603F3" w:rsidP="00F52C53">
      <w:pPr>
        <w:spacing w:after="0" w:line="264" w:lineRule="auto"/>
        <w:contextualSpacing/>
        <w:rPr>
          <w:rFonts w:ascii="Arial" w:eastAsiaTheme="minorEastAsia" w:hAnsi="Arial" w:cs="Arial"/>
        </w:rPr>
      </w:pPr>
    </w:p>
    <w:p w14:paraId="0CB97862" w14:textId="77777777" w:rsidR="007B739A" w:rsidRDefault="007B739A" w:rsidP="00F52C53">
      <w:pPr>
        <w:spacing w:after="0" w:line="264" w:lineRule="auto"/>
        <w:contextualSpacing/>
        <w:rPr>
          <w:rFonts w:ascii="Arial" w:eastAsiaTheme="minorEastAsia" w:hAnsi="Arial" w:cs="Arial"/>
        </w:rPr>
      </w:pPr>
    </w:p>
    <w:p w14:paraId="745C8E49" w14:textId="77777777" w:rsidR="007B739A" w:rsidRPr="00E516CF" w:rsidRDefault="007B739A" w:rsidP="007B739A">
      <w:pPr>
        <w:rPr>
          <w:rFonts w:ascii="Arial" w:hAnsi="Arial" w:cs="Arial"/>
        </w:rPr>
      </w:pPr>
    </w:p>
    <w:tbl>
      <w:tblPr>
        <w:tblStyle w:val="TableGrid"/>
        <w:tblW w:w="0" w:type="auto"/>
        <w:tblLook w:val="04A0" w:firstRow="1" w:lastRow="0" w:firstColumn="1" w:lastColumn="0" w:noHBand="0" w:noVBand="1"/>
      </w:tblPr>
      <w:tblGrid>
        <w:gridCol w:w="9016"/>
      </w:tblGrid>
      <w:tr w:rsidR="007B739A" w14:paraId="22BA4771" w14:textId="77777777" w:rsidTr="001D4BA6">
        <w:tc>
          <w:tcPr>
            <w:tcW w:w="9016" w:type="dxa"/>
            <w:shd w:val="clear" w:color="auto" w:fill="1F2A44"/>
          </w:tcPr>
          <w:p w14:paraId="1DCB7E55" w14:textId="77777777" w:rsidR="007B739A" w:rsidRPr="003D2CCE" w:rsidRDefault="007B739A" w:rsidP="001D4BA6">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5F53753E" w14:textId="77777777" w:rsidR="007B739A" w:rsidRPr="003D2CCE" w:rsidRDefault="007B739A" w:rsidP="007B739A">
      <w:pPr>
        <w:rPr>
          <w:rFonts w:ascii="Arial" w:hAnsi="Arial" w:cs="Arial"/>
          <w:b/>
          <w:sz w:val="24"/>
        </w:rPr>
      </w:pPr>
    </w:p>
    <w:p w14:paraId="1FC5B866" w14:textId="77777777" w:rsidR="007B739A" w:rsidRPr="003222F0" w:rsidRDefault="007B739A" w:rsidP="007B739A">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7F3FD19B" w14:textId="77777777" w:rsidR="007B739A" w:rsidRPr="00D87ED5" w:rsidRDefault="007B739A" w:rsidP="007B739A">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4E591C1F" w14:textId="77777777" w:rsidR="007B739A" w:rsidRPr="003222F0" w:rsidRDefault="007B739A" w:rsidP="007B739A">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4B98B1FE" w14:textId="77777777" w:rsidR="007B739A" w:rsidRDefault="007B739A" w:rsidP="007B739A">
      <w:pPr>
        <w:spacing w:before="240" w:after="240"/>
        <w:rPr>
          <w:rFonts w:ascii="Arial" w:hAnsi="Arial" w:cs="Arial"/>
          <w:lang w:val="en-US"/>
        </w:rPr>
      </w:pPr>
      <w:r w:rsidRPr="00873014">
        <w:rPr>
          <w:rFonts w:ascii="Arial" w:hAnsi="Arial" w:cs="Arial"/>
          <w:lang w:val="en-US"/>
        </w:rPr>
        <w:t>We exist to help anyone impacted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3BF14A38" w14:textId="77777777" w:rsidR="007B739A" w:rsidRPr="003222F0" w:rsidRDefault="007B739A" w:rsidP="007B739A">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32B9243B" w14:textId="77777777" w:rsidR="007B739A" w:rsidRDefault="007B739A" w:rsidP="007B739A">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life and we will be there for people for however long it takes, because change and recovery happens one day at a time. </w:t>
      </w:r>
    </w:p>
    <w:p w14:paraId="03AFB5C4" w14:textId="77777777" w:rsidR="007B739A" w:rsidRPr="00D850DC" w:rsidRDefault="007B739A" w:rsidP="007B739A">
      <w:pPr>
        <w:spacing w:before="360" w:after="360"/>
        <w:rPr>
          <w:rFonts w:ascii="Arial" w:hAnsi="Arial" w:cs="Arial"/>
          <w:sz w:val="28"/>
          <w:szCs w:val="28"/>
        </w:rPr>
      </w:pPr>
      <w:r w:rsidRPr="00D850DC">
        <w:rPr>
          <w:rFonts w:ascii="Arial" w:hAnsi="Arial" w:cs="Arial"/>
          <w:b/>
          <w:bCs/>
          <w:sz w:val="28"/>
          <w:szCs w:val="28"/>
        </w:rPr>
        <w:t>Our nine core-beliefs</w:t>
      </w:r>
    </w:p>
    <w:p w14:paraId="06DCDAE0"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61C57F77"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Poverty, and lack of positive opportunities or networks, are also significant factors in the development of drug or alcohol addiction, or criminal lifestyles.</w:t>
      </w:r>
    </w:p>
    <w:p w14:paraId="70B7EBFE"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Anyone, irrespective of their past or current circumstances, is capable of confronting their problems and challenges in life and, with the right support, making lasting and positive changes.</w:t>
      </w:r>
    </w:p>
    <w:p w14:paraId="5AE56176"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2CD8E52D"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17DCCC1D"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lastRenderedPageBreak/>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0C8F2312"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6A41154C"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5DDAE172" w14:textId="77777777" w:rsidR="007B739A" w:rsidRPr="00D850DC" w:rsidRDefault="007B739A" w:rsidP="007B739A">
      <w:pPr>
        <w:numPr>
          <w:ilvl w:val="0"/>
          <w:numId w:val="5"/>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p w14:paraId="7A504463" w14:textId="77777777" w:rsidR="007B739A" w:rsidRPr="00DD6036" w:rsidRDefault="007B739A" w:rsidP="00F52C53">
      <w:pPr>
        <w:spacing w:after="0" w:line="264" w:lineRule="auto"/>
        <w:contextualSpacing/>
        <w:rPr>
          <w:rFonts w:ascii="Arial" w:eastAsiaTheme="minorEastAsia" w:hAnsi="Arial" w:cs="Arial"/>
        </w:rPr>
      </w:pPr>
    </w:p>
    <w:sectPr w:rsidR="007B739A"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12E5" w14:textId="77777777" w:rsidR="001348BA" w:rsidRDefault="001348BA" w:rsidP="00E513CD">
      <w:pPr>
        <w:spacing w:after="0" w:line="240" w:lineRule="auto"/>
      </w:pPr>
      <w:r>
        <w:separator/>
      </w:r>
    </w:p>
  </w:endnote>
  <w:endnote w:type="continuationSeparator" w:id="0">
    <w:p w14:paraId="4478D307" w14:textId="77777777" w:rsidR="001348BA" w:rsidRDefault="001348B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ADFC"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65EA" w14:textId="77777777" w:rsidR="001348BA" w:rsidRDefault="001348BA" w:rsidP="00E513CD">
      <w:pPr>
        <w:spacing w:after="0" w:line="240" w:lineRule="auto"/>
      </w:pPr>
      <w:r>
        <w:separator/>
      </w:r>
    </w:p>
  </w:footnote>
  <w:footnote w:type="continuationSeparator" w:id="0">
    <w:p w14:paraId="03DF22EC" w14:textId="77777777" w:rsidR="001348BA" w:rsidRDefault="001348B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EC35"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014488F8"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00BA8"/>
    <w:multiLevelType w:val="hybridMultilevel"/>
    <w:tmpl w:val="E03A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D0DF3"/>
    <w:multiLevelType w:val="hybridMultilevel"/>
    <w:tmpl w:val="86F29676"/>
    <w:lvl w:ilvl="0" w:tplc="08090001">
      <w:start w:val="1"/>
      <w:numFmt w:val="bullet"/>
      <w:lvlText w:val=""/>
      <w:lvlJc w:val="left"/>
      <w:pPr>
        <w:ind w:left="720" w:hanging="360"/>
      </w:pPr>
      <w:rPr>
        <w:rFonts w:ascii="Symbol" w:hAnsi="Symbol" w:hint="default"/>
      </w:rPr>
    </w:lvl>
    <w:lvl w:ilvl="1" w:tplc="BF966F78">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655590"/>
    <w:multiLevelType w:val="hybridMultilevel"/>
    <w:tmpl w:val="8C3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00CDE"/>
    <w:multiLevelType w:val="hybridMultilevel"/>
    <w:tmpl w:val="07CC767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num w:numId="1" w16cid:durableId="874535621">
    <w:abstractNumId w:val="1"/>
  </w:num>
  <w:num w:numId="2" w16cid:durableId="1953245079">
    <w:abstractNumId w:val="3"/>
  </w:num>
  <w:num w:numId="3" w16cid:durableId="243033330">
    <w:abstractNumId w:val="4"/>
  </w:num>
  <w:num w:numId="4" w16cid:durableId="967475146">
    <w:abstractNumId w:val="2"/>
  </w:num>
  <w:num w:numId="5" w16cid:durableId="8430861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280F"/>
    <w:rsid w:val="00017483"/>
    <w:rsid w:val="00050E35"/>
    <w:rsid w:val="00052812"/>
    <w:rsid w:val="00073C01"/>
    <w:rsid w:val="000A0B60"/>
    <w:rsid w:val="000A3F71"/>
    <w:rsid w:val="000C2FE7"/>
    <w:rsid w:val="000D2F64"/>
    <w:rsid w:val="000F185A"/>
    <w:rsid w:val="00101ADA"/>
    <w:rsid w:val="001073A6"/>
    <w:rsid w:val="0011354A"/>
    <w:rsid w:val="0011788E"/>
    <w:rsid w:val="001348BA"/>
    <w:rsid w:val="00140BD9"/>
    <w:rsid w:val="001427A1"/>
    <w:rsid w:val="00143016"/>
    <w:rsid w:val="00144B1D"/>
    <w:rsid w:val="00152E49"/>
    <w:rsid w:val="001661E6"/>
    <w:rsid w:val="00172DE5"/>
    <w:rsid w:val="00181FE9"/>
    <w:rsid w:val="001F2E37"/>
    <w:rsid w:val="00205BEB"/>
    <w:rsid w:val="002214C6"/>
    <w:rsid w:val="00223295"/>
    <w:rsid w:val="00230F23"/>
    <w:rsid w:val="00247202"/>
    <w:rsid w:val="00254B6B"/>
    <w:rsid w:val="002763BB"/>
    <w:rsid w:val="002C0089"/>
    <w:rsid w:val="002E18D6"/>
    <w:rsid w:val="002E6F62"/>
    <w:rsid w:val="00312652"/>
    <w:rsid w:val="003222F0"/>
    <w:rsid w:val="0035668E"/>
    <w:rsid w:val="003909FA"/>
    <w:rsid w:val="003A227B"/>
    <w:rsid w:val="003A52E3"/>
    <w:rsid w:val="003D2CCE"/>
    <w:rsid w:val="003E399B"/>
    <w:rsid w:val="00411AB7"/>
    <w:rsid w:val="004122BA"/>
    <w:rsid w:val="00414CED"/>
    <w:rsid w:val="004257D2"/>
    <w:rsid w:val="00482045"/>
    <w:rsid w:val="004B3B96"/>
    <w:rsid w:val="004F0490"/>
    <w:rsid w:val="005006D7"/>
    <w:rsid w:val="00500C30"/>
    <w:rsid w:val="00530D72"/>
    <w:rsid w:val="00545EF3"/>
    <w:rsid w:val="005A5869"/>
    <w:rsid w:val="005A5A2B"/>
    <w:rsid w:val="005C3CAB"/>
    <w:rsid w:val="005D4224"/>
    <w:rsid w:val="005D4271"/>
    <w:rsid w:val="00600FA5"/>
    <w:rsid w:val="00605639"/>
    <w:rsid w:val="006245C7"/>
    <w:rsid w:val="00642976"/>
    <w:rsid w:val="00663A0B"/>
    <w:rsid w:val="006902BB"/>
    <w:rsid w:val="006A1194"/>
    <w:rsid w:val="006B3B8D"/>
    <w:rsid w:val="006C5CF5"/>
    <w:rsid w:val="006D6956"/>
    <w:rsid w:val="006D7A58"/>
    <w:rsid w:val="00715BB4"/>
    <w:rsid w:val="00725822"/>
    <w:rsid w:val="0072687C"/>
    <w:rsid w:val="0072794C"/>
    <w:rsid w:val="00732E11"/>
    <w:rsid w:val="00736D98"/>
    <w:rsid w:val="00742B7A"/>
    <w:rsid w:val="00747875"/>
    <w:rsid w:val="00771A74"/>
    <w:rsid w:val="00791E72"/>
    <w:rsid w:val="00794D2B"/>
    <w:rsid w:val="007A4D3C"/>
    <w:rsid w:val="007B739A"/>
    <w:rsid w:val="007D2056"/>
    <w:rsid w:val="007F1309"/>
    <w:rsid w:val="00801EE9"/>
    <w:rsid w:val="00810D9D"/>
    <w:rsid w:val="00846CBE"/>
    <w:rsid w:val="008606D9"/>
    <w:rsid w:val="008A2908"/>
    <w:rsid w:val="008E5725"/>
    <w:rsid w:val="008E5B61"/>
    <w:rsid w:val="008E73D0"/>
    <w:rsid w:val="0091630F"/>
    <w:rsid w:val="00A059C5"/>
    <w:rsid w:val="00A603F3"/>
    <w:rsid w:val="00A800F5"/>
    <w:rsid w:val="00A84E30"/>
    <w:rsid w:val="00AA062F"/>
    <w:rsid w:val="00AA0E07"/>
    <w:rsid w:val="00AA1793"/>
    <w:rsid w:val="00AC48E2"/>
    <w:rsid w:val="00B076B7"/>
    <w:rsid w:val="00B3275D"/>
    <w:rsid w:val="00B43292"/>
    <w:rsid w:val="00B841A9"/>
    <w:rsid w:val="00B964F4"/>
    <w:rsid w:val="00BE0157"/>
    <w:rsid w:val="00C12CB6"/>
    <w:rsid w:val="00C21693"/>
    <w:rsid w:val="00C40615"/>
    <w:rsid w:val="00C554BF"/>
    <w:rsid w:val="00C55F06"/>
    <w:rsid w:val="00C75184"/>
    <w:rsid w:val="00C77A43"/>
    <w:rsid w:val="00C86B3F"/>
    <w:rsid w:val="00CA1E60"/>
    <w:rsid w:val="00CA5E10"/>
    <w:rsid w:val="00D013E2"/>
    <w:rsid w:val="00D206C3"/>
    <w:rsid w:val="00D4528A"/>
    <w:rsid w:val="00D75FCE"/>
    <w:rsid w:val="00D87ED5"/>
    <w:rsid w:val="00D941F9"/>
    <w:rsid w:val="00DC56C5"/>
    <w:rsid w:val="00DD163A"/>
    <w:rsid w:val="00DD41E3"/>
    <w:rsid w:val="00DD515E"/>
    <w:rsid w:val="00DD6036"/>
    <w:rsid w:val="00DF3FBC"/>
    <w:rsid w:val="00E21D3A"/>
    <w:rsid w:val="00E462CF"/>
    <w:rsid w:val="00E513CD"/>
    <w:rsid w:val="00EB03BC"/>
    <w:rsid w:val="00EB305C"/>
    <w:rsid w:val="00EB7895"/>
    <w:rsid w:val="00ED0C8F"/>
    <w:rsid w:val="00ED3AC1"/>
    <w:rsid w:val="00EE6109"/>
    <w:rsid w:val="00F47559"/>
    <w:rsid w:val="00F52C53"/>
    <w:rsid w:val="00FC5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742B7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customStyle="1" w:styleId="Heading7Char">
    <w:name w:val="Heading 7 Char"/>
    <w:basedOn w:val="DefaultParagraphFont"/>
    <w:link w:val="Heading7"/>
    <w:rsid w:val="00742B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2.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EB83E841-DC62-4803-B6E8-DA366A6DEBE9}">
  <ds:schemaRefs>
    <ds:schemaRef ds:uri="http://schemas.openxmlformats.org/officeDocument/2006/bibliography"/>
  </ds:schemaRefs>
</ds:datastoreItem>
</file>

<file path=customXml/itemProps4.xml><?xml version="1.0" encoding="utf-8"?>
<ds:datastoreItem xmlns:ds="http://schemas.openxmlformats.org/officeDocument/2006/customXml" ds:itemID="{4436BA9C-77DF-424E-AF7F-54C18BD08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1238</Words>
  <Characters>7159</Characters>
  <Application>Microsoft Office Word</Application>
  <DocSecurity>0</DocSecurity>
  <Lines>238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34</cp:revision>
  <cp:lastPrinted>2019-01-18T12:58:00Z</cp:lastPrinted>
  <dcterms:created xsi:type="dcterms:W3CDTF">2025-12-03T14:40:00Z</dcterms:created>
  <dcterms:modified xsi:type="dcterms:W3CDTF">2026-04-29T11:04:00Z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ies>
</file>