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97E3" w14:textId="77777777" w:rsidR="00AB3058" w:rsidRPr="002030B0" w:rsidRDefault="00D23ADC" w:rsidP="00582F39">
      <w:pPr>
        <w:spacing w:after="7" w:line="259" w:lineRule="auto"/>
        <w:ind w:left="0" w:right="315" w:firstLine="0"/>
        <w:rPr>
          <w:sz w:val="24"/>
          <w:szCs w:val="24"/>
        </w:rPr>
      </w:pPr>
      <w:r w:rsidRPr="002030B0">
        <w:rPr>
          <w:b/>
          <w:color w:val="1F2A44"/>
          <w:sz w:val="24"/>
          <w:szCs w:val="24"/>
        </w:rPr>
        <w:t xml:space="preserve"> </w:t>
      </w:r>
    </w:p>
    <w:p w14:paraId="1DDBA5D3" w14:textId="77777777" w:rsidR="00AB3058" w:rsidRPr="002030B0" w:rsidRDefault="00D23ADC">
      <w:pPr>
        <w:spacing w:after="0" w:line="259" w:lineRule="auto"/>
        <w:ind w:left="0" w:right="0" w:firstLine="0"/>
        <w:rPr>
          <w:sz w:val="32"/>
          <w:szCs w:val="32"/>
        </w:rPr>
      </w:pPr>
      <w:r w:rsidRPr="002030B0">
        <w:rPr>
          <w:b/>
          <w:color w:val="1F2A44"/>
          <w:sz w:val="32"/>
          <w:szCs w:val="32"/>
        </w:rPr>
        <w:t>The Forward Trust Job Description</w:t>
      </w:r>
      <w:r w:rsidRPr="002030B0">
        <w:rPr>
          <w:b/>
          <w:sz w:val="32"/>
          <w:szCs w:val="32"/>
        </w:rPr>
        <w:t xml:space="preserve"> </w:t>
      </w:r>
    </w:p>
    <w:p w14:paraId="0E7558A3" w14:textId="77777777" w:rsidR="00AB3058" w:rsidRPr="002030B0" w:rsidRDefault="00D23ADC">
      <w:pPr>
        <w:spacing w:after="0" w:line="259" w:lineRule="auto"/>
        <w:ind w:left="0" w:right="0" w:firstLine="0"/>
        <w:rPr>
          <w:sz w:val="24"/>
          <w:szCs w:val="24"/>
        </w:rPr>
      </w:pPr>
      <w:r w:rsidRPr="002030B0">
        <w:rPr>
          <w:sz w:val="24"/>
          <w:szCs w:val="24"/>
        </w:rPr>
        <w:t xml:space="preserve"> </w:t>
      </w:r>
    </w:p>
    <w:tbl>
      <w:tblPr>
        <w:tblStyle w:val="TableGrid1"/>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rsidRPr="002030B0" w14:paraId="094A5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46D6158B" w14:textId="77777777" w:rsidR="00AB3058" w:rsidRPr="002030B0" w:rsidRDefault="00D23ADC" w:rsidP="00865910">
            <w:pPr>
              <w:spacing w:after="0" w:line="240" w:lineRule="auto"/>
              <w:ind w:left="0" w:right="0" w:firstLine="0"/>
              <w:rPr>
                <w:sz w:val="24"/>
                <w:szCs w:val="24"/>
              </w:rPr>
            </w:pPr>
            <w:r w:rsidRPr="002030B0">
              <w:rPr>
                <w:b/>
                <w:sz w:val="24"/>
                <w:szCs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55568" w14:textId="6043FC50" w:rsidR="00AB3058" w:rsidRPr="002030B0" w:rsidRDefault="00F477FD" w:rsidP="00865910">
            <w:pPr>
              <w:spacing w:after="0" w:line="360" w:lineRule="auto"/>
              <w:ind w:left="1" w:right="0" w:firstLine="0"/>
              <w:rPr>
                <w:b/>
                <w:sz w:val="24"/>
                <w:szCs w:val="24"/>
              </w:rPr>
            </w:pPr>
            <w:r>
              <w:rPr>
                <w:b/>
                <w:sz w:val="24"/>
                <w:szCs w:val="24"/>
              </w:rPr>
              <w:t xml:space="preserve">Senior </w:t>
            </w:r>
            <w:r w:rsidR="00D23ADC" w:rsidRPr="002030B0">
              <w:rPr>
                <w:b/>
                <w:sz w:val="24"/>
                <w:szCs w:val="24"/>
              </w:rPr>
              <w:t xml:space="preserve">Health and Wellbeing Practitioner </w:t>
            </w:r>
          </w:p>
        </w:tc>
        <w:tc>
          <w:tcPr>
            <w:tcW w:w="1702" w:type="dxa"/>
            <w:tcBorders>
              <w:top w:val="single" w:sz="4" w:space="0" w:color="000000"/>
              <w:left w:val="single" w:sz="4" w:space="0" w:color="000000"/>
              <w:bottom w:val="single" w:sz="4" w:space="0" w:color="000000"/>
              <w:right w:val="single" w:sz="4" w:space="0" w:color="000000"/>
            </w:tcBorders>
          </w:tcPr>
          <w:p w14:paraId="4DAA3D70" w14:textId="77777777" w:rsidR="00AB3058" w:rsidRPr="002030B0" w:rsidRDefault="00D23ADC">
            <w:pPr>
              <w:spacing w:after="0" w:line="259" w:lineRule="auto"/>
              <w:ind w:left="0" w:right="0" w:firstLine="0"/>
              <w:rPr>
                <w:sz w:val="24"/>
                <w:szCs w:val="24"/>
              </w:rPr>
            </w:pPr>
            <w:r w:rsidRPr="002030B0">
              <w:rPr>
                <w:b/>
                <w:sz w:val="24"/>
                <w:szCs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1703D68B" w14:textId="25DD74C0" w:rsidR="00AB3058" w:rsidRPr="002030B0" w:rsidRDefault="00F477FD">
            <w:pPr>
              <w:spacing w:after="0" w:line="259" w:lineRule="auto"/>
              <w:ind w:left="0" w:right="0" w:firstLine="0"/>
              <w:rPr>
                <w:b/>
                <w:sz w:val="24"/>
                <w:szCs w:val="24"/>
              </w:rPr>
            </w:pPr>
            <w:r>
              <w:rPr>
                <w:b/>
                <w:sz w:val="24"/>
                <w:szCs w:val="24"/>
              </w:rPr>
              <w:t>Service Manager</w:t>
            </w:r>
          </w:p>
        </w:tc>
      </w:tr>
      <w:tr w:rsidR="00606717" w:rsidRPr="002030B0" w14:paraId="3958BB0B" w14:textId="77777777" w:rsidTr="009165DA">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4519BC74" w14:textId="77777777" w:rsidR="00865910" w:rsidRPr="002030B0" w:rsidRDefault="00865910" w:rsidP="008D799D">
            <w:pPr>
              <w:spacing w:after="0" w:line="259" w:lineRule="auto"/>
              <w:ind w:left="0" w:right="0" w:firstLine="0"/>
              <w:jc w:val="both"/>
              <w:rPr>
                <w:b/>
                <w:sz w:val="24"/>
                <w:szCs w:val="24"/>
              </w:rPr>
            </w:pPr>
          </w:p>
          <w:p w14:paraId="0439D2CD" w14:textId="4886E627" w:rsidR="00606717" w:rsidRPr="002030B0" w:rsidRDefault="00606717" w:rsidP="008D799D">
            <w:pPr>
              <w:spacing w:after="0" w:line="259" w:lineRule="auto"/>
              <w:ind w:left="0" w:right="0" w:firstLine="0"/>
              <w:jc w:val="both"/>
              <w:rPr>
                <w:b/>
                <w:sz w:val="24"/>
                <w:szCs w:val="24"/>
              </w:rPr>
            </w:pPr>
            <w:r w:rsidRPr="002030B0">
              <w:rPr>
                <w:b/>
                <w:sz w:val="24"/>
                <w:szCs w:val="24"/>
              </w:rPr>
              <w:t xml:space="preserve">Location: </w:t>
            </w:r>
            <w:r w:rsidR="00FF0259">
              <w:rPr>
                <w:b/>
                <w:sz w:val="24"/>
                <w:szCs w:val="24"/>
              </w:rPr>
              <w:t xml:space="preserve">HMP </w:t>
            </w:r>
            <w:proofErr w:type="spellStart"/>
            <w:r w:rsidR="00FF0259">
              <w:rPr>
                <w:b/>
                <w:sz w:val="24"/>
                <w:szCs w:val="24"/>
              </w:rPr>
              <w:t>Usk</w:t>
            </w:r>
            <w:proofErr w:type="spellEnd"/>
            <w:r w:rsidR="00FF0259">
              <w:rPr>
                <w:b/>
                <w:sz w:val="24"/>
                <w:szCs w:val="24"/>
              </w:rPr>
              <w:t>/</w:t>
            </w:r>
            <w:proofErr w:type="spellStart"/>
            <w:r w:rsidR="00FF0259">
              <w:rPr>
                <w:b/>
                <w:sz w:val="24"/>
                <w:szCs w:val="24"/>
              </w:rPr>
              <w:t>Prescoed</w:t>
            </w:r>
            <w:proofErr w:type="spellEnd"/>
          </w:p>
        </w:tc>
      </w:tr>
    </w:tbl>
    <w:p w14:paraId="1C0C7428" w14:textId="77777777" w:rsidR="00AB3058" w:rsidRPr="002030B0" w:rsidRDefault="00AB3058" w:rsidP="00606717">
      <w:pPr>
        <w:spacing w:after="0" w:line="259" w:lineRule="auto"/>
        <w:ind w:left="0" w:right="0" w:firstLine="0"/>
        <w:rPr>
          <w:sz w:val="24"/>
          <w:szCs w:val="24"/>
        </w:rPr>
      </w:pPr>
    </w:p>
    <w:p w14:paraId="24D0F03C" w14:textId="77777777" w:rsidR="00AB3058" w:rsidRPr="002030B0" w:rsidRDefault="00D23ADC" w:rsidP="002242FB">
      <w:pPr>
        <w:pStyle w:val="Heading1"/>
        <w:ind w:left="103"/>
        <w:jc w:val="both"/>
        <w:rPr>
          <w:sz w:val="24"/>
          <w:szCs w:val="24"/>
        </w:rPr>
      </w:pPr>
      <w:r w:rsidRPr="002030B0">
        <w:rPr>
          <w:sz w:val="24"/>
          <w:szCs w:val="24"/>
        </w:rPr>
        <w:t xml:space="preserve">Introducing Forward Trust </w:t>
      </w:r>
    </w:p>
    <w:p w14:paraId="7E9CEF21" w14:textId="77777777" w:rsidR="00133CE2" w:rsidRPr="002030B0" w:rsidRDefault="00133CE2" w:rsidP="002242FB">
      <w:pPr>
        <w:spacing w:after="0" w:line="259" w:lineRule="auto"/>
        <w:ind w:left="0" w:right="0" w:firstLine="0"/>
        <w:jc w:val="both"/>
        <w:rPr>
          <w:sz w:val="24"/>
          <w:szCs w:val="24"/>
        </w:rPr>
      </w:pPr>
    </w:p>
    <w:p w14:paraId="6B2578D7" w14:textId="77777777" w:rsidR="00C4058C" w:rsidRPr="002030B0" w:rsidRDefault="00C4058C" w:rsidP="002242FB">
      <w:pPr>
        <w:jc w:val="both"/>
        <w:rPr>
          <w:color w:val="auto"/>
          <w:sz w:val="24"/>
          <w:szCs w:val="24"/>
        </w:rPr>
      </w:pPr>
      <w:r w:rsidRPr="002030B0">
        <w:rPr>
          <w:color w:val="auto"/>
          <w:sz w:val="24"/>
          <w:szCs w:val="24"/>
        </w:rPr>
        <w:t xml:space="preserve">We are The Forward Trust (formerly </w:t>
      </w:r>
      <w:proofErr w:type="spellStart"/>
      <w:r w:rsidRPr="002030B0">
        <w:rPr>
          <w:color w:val="auto"/>
          <w:sz w:val="24"/>
          <w:szCs w:val="24"/>
        </w:rPr>
        <w:t>RAPt</w:t>
      </w:r>
      <w:proofErr w:type="spellEnd"/>
      <w:r w:rsidRPr="002030B0">
        <w:rPr>
          <w:color w:val="auto"/>
          <w:sz w:val="24"/>
          <w:szCs w:val="24"/>
        </w:rPr>
        <w:t xml:space="preserve"> and Blue Sky), and for more than 25 years we have been working with people involved with crime and addiction to build positive and productive lives. Forward Trust now have over 70 projects with over 20,000 clients supported per year by staff and volunteers. We are proud that around 30% of our workforce have lived experience themselves and many of them have worked with us in the past. We believe that ANYONE is capable of change; do you?  </w:t>
      </w:r>
    </w:p>
    <w:p w14:paraId="336EA0AF" w14:textId="47A39F5C" w:rsidR="00AB3058" w:rsidRPr="002030B0" w:rsidRDefault="00D23ADC" w:rsidP="002242FB">
      <w:pPr>
        <w:jc w:val="both"/>
        <w:rPr>
          <w:sz w:val="24"/>
          <w:szCs w:val="24"/>
        </w:rPr>
      </w:pPr>
      <w:r w:rsidRPr="002030B0">
        <w:rPr>
          <w:sz w:val="24"/>
          <w:szCs w:val="24"/>
        </w:rPr>
        <w:t xml:space="preserve"> </w:t>
      </w:r>
    </w:p>
    <w:p w14:paraId="3617275A" w14:textId="77777777" w:rsidR="00AB3058" w:rsidRPr="002030B0" w:rsidRDefault="00D23ADC" w:rsidP="002242FB">
      <w:pPr>
        <w:pStyle w:val="Heading1"/>
        <w:ind w:left="103"/>
        <w:jc w:val="both"/>
        <w:rPr>
          <w:sz w:val="24"/>
          <w:szCs w:val="24"/>
        </w:rPr>
      </w:pPr>
      <w:r w:rsidRPr="002030B0">
        <w:rPr>
          <w:sz w:val="24"/>
          <w:szCs w:val="24"/>
        </w:rPr>
        <w:t xml:space="preserve">Role/Team Overview </w:t>
      </w:r>
    </w:p>
    <w:p w14:paraId="314D7001" w14:textId="77777777" w:rsidR="0072763A" w:rsidRPr="002030B0" w:rsidRDefault="0072763A" w:rsidP="002242FB">
      <w:pPr>
        <w:spacing w:after="0" w:line="259" w:lineRule="auto"/>
        <w:ind w:left="0" w:right="0" w:firstLine="0"/>
        <w:jc w:val="both"/>
        <w:rPr>
          <w:sz w:val="24"/>
          <w:szCs w:val="24"/>
        </w:rPr>
      </w:pPr>
    </w:p>
    <w:p w14:paraId="57BBB36A" w14:textId="144A1ACC" w:rsidR="0074781C" w:rsidRPr="0082169F" w:rsidRDefault="00FF0259" w:rsidP="0074781C">
      <w:pPr>
        <w:ind w:left="0" w:right="0" w:firstLine="0"/>
        <w:rPr>
          <w:color w:val="auto"/>
          <w:sz w:val="24"/>
          <w:szCs w:val="24"/>
        </w:rPr>
      </w:pPr>
      <w:r w:rsidRPr="00FF0259">
        <w:rPr>
          <w:color w:val="auto"/>
          <w:sz w:val="24"/>
          <w:szCs w:val="24"/>
        </w:rPr>
        <w:t xml:space="preserve">As part of our Integrated </w:t>
      </w:r>
      <w:r w:rsidRPr="0082169F">
        <w:rPr>
          <w:color w:val="auto"/>
          <w:sz w:val="24"/>
          <w:szCs w:val="24"/>
        </w:rPr>
        <w:t>substance misuse team, a</w:t>
      </w:r>
      <w:r w:rsidR="0074781C" w:rsidRPr="0082169F">
        <w:rPr>
          <w:color w:val="auto"/>
          <w:sz w:val="24"/>
          <w:szCs w:val="24"/>
        </w:rPr>
        <w:t>s a</w:t>
      </w:r>
      <w:r w:rsidRPr="0082169F">
        <w:rPr>
          <w:color w:val="auto"/>
          <w:sz w:val="24"/>
          <w:szCs w:val="24"/>
        </w:rPr>
        <w:t xml:space="preserve"> </w:t>
      </w:r>
      <w:r w:rsidR="00F477FD" w:rsidRPr="0082169F">
        <w:rPr>
          <w:color w:val="auto"/>
          <w:sz w:val="24"/>
          <w:szCs w:val="24"/>
        </w:rPr>
        <w:t xml:space="preserve">Senior </w:t>
      </w:r>
      <w:r w:rsidRPr="0082169F">
        <w:rPr>
          <w:color w:val="auto"/>
          <w:sz w:val="24"/>
          <w:szCs w:val="24"/>
        </w:rPr>
        <w:t>Health and</w:t>
      </w:r>
      <w:r w:rsidR="0074781C" w:rsidRPr="0082169F">
        <w:rPr>
          <w:color w:val="auto"/>
          <w:sz w:val="24"/>
          <w:szCs w:val="24"/>
        </w:rPr>
        <w:t xml:space="preserve"> Wellbeing Practitioner</w:t>
      </w:r>
      <w:r w:rsidRPr="0082169F">
        <w:rPr>
          <w:color w:val="auto"/>
          <w:sz w:val="24"/>
          <w:szCs w:val="24"/>
        </w:rPr>
        <w:t>,</w:t>
      </w:r>
      <w:r w:rsidR="009B008C" w:rsidRPr="0082169F">
        <w:rPr>
          <w:color w:val="auto"/>
          <w:sz w:val="24"/>
          <w:szCs w:val="24"/>
        </w:rPr>
        <w:t xml:space="preserve"> </w:t>
      </w:r>
      <w:r w:rsidR="009B008C" w:rsidRPr="0082169F">
        <w:rPr>
          <w:sz w:val="24"/>
          <w:szCs w:val="24"/>
        </w:rPr>
        <w:t>you will be responsible for line managing Health and Wellbeing practitioners</w:t>
      </w:r>
      <w:r w:rsidR="00426736" w:rsidRPr="0082169F">
        <w:rPr>
          <w:sz w:val="24"/>
          <w:szCs w:val="24"/>
        </w:rPr>
        <w:t xml:space="preserve"> and </w:t>
      </w:r>
      <w:r w:rsidR="009B008C" w:rsidRPr="0082169F">
        <w:rPr>
          <w:sz w:val="24"/>
          <w:szCs w:val="24"/>
        </w:rPr>
        <w:t xml:space="preserve"> </w:t>
      </w:r>
      <w:r w:rsidRPr="0082169F">
        <w:rPr>
          <w:color w:val="auto"/>
          <w:sz w:val="24"/>
          <w:szCs w:val="24"/>
        </w:rPr>
        <w:t>be dual trained in substance misuse and low level mental health/emotional wellbeing.</w:t>
      </w:r>
      <w:r w:rsidR="0074781C" w:rsidRPr="0082169F">
        <w:rPr>
          <w:color w:val="auto"/>
          <w:sz w:val="24"/>
          <w:szCs w:val="24"/>
        </w:rPr>
        <w:t xml:space="preserve"> </w:t>
      </w:r>
      <w:r w:rsidRPr="0082169F">
        <w:rPr>
          <w:color w:val="auto"/>
          <w:sz w:val="24"/>
          <w:szCs w:val="24"/>
        </w:rPr>
        <w:t>Y</w:t>
      </w:r>
      <w:r w:rsidR="0074781C" w:rsidRPr="0082169F">
        <w:rPr>
          <w:color w:val="auto"/>
          <w:sz w:val="24"/>
          <w:szCs w:val="24"/>
        </w:rPr>
        <w:t xml:space="preserve">ou will work with </w:t>
      </w:r>
      <w:r w:rsidRPr="0082169F">
        <w:rPr>
          <w:color w:val="auto"/>
          <w:sz w:val="24"/>
          <w:szCs w:val="24"/>
        </w:rPr>
        <w:t xml:space="preserve">male </w:t>
      </w:r>
      <w:r w:rsidR="0074781C" w:rsidRPr="0082169F">
        <w:rPr>
          <w:color w:val="auto"/>
          <w:sz w:val="24"/>
          <w:szCs w:val="24"/>
        </w:rPr>
        <w:t>adults on an individual face to face basis</w:t>
      </w:r>
      <w:r w:rsidRPr="0082169F">
        <w:rPr>
          <w:color w:val="auto"/>
          <w:sz w:val="24"/>
          <w:szCs w:val="24"/>
        </w:rPr>
        <w:t xml:space="preserve"> and within group settings.</w:t>
      </w:r>
      <w:r w:rsidR="0074781C" w:rsidRPr="0082169F">
        <w:rPr>
          <w:color w:val="auto"/>
          <w:sz w:val="24"/>
          <w:szCs w:val="24"/>
        </w:rPr>
        <w:t xml:space="preserve"> You will be equal opportunities focussed as the role works with people with a variety of differences including cultural backgrounds, age, and sexuality.  </w:t>
      </w:r>
    </w:p>
    <w:p w14:paraId="56DED40F" w14:textId="77777777" w:rsidR="0074781C" w:rsidRPr="0082169F" w:rsidRDefault="0074781C" w:rsidP="0074781C">
      <w:pPr>
        <w:ind w:left="0" w:right="0" w:firstLine="0"/>
        <w:rPr>
          <w:color w:val="auto"/>
          <w:sz w:val="24"/>
          <w:szCs w:val="24"/>
        </w:rPr>
      </w:pPr>
    </w:p>
    <w:p w14:paraId="3D7A192B" w14:textId="59747A97" w:rsidR="0074781C" w:rsidRPr="002030B0" w:rsidRDefault="0074781C" w:rsidP="0074781C">
      <w:pPr>
        <w:ind w:left="0" w:right="0" w:firstLine="0"/>
        <w:rPr>
          <w:color w:val="auto"/>
          <w:sz w:val="24"/>
          <w:szCs w:val="24"/>
        </w:rPr>
      </w:pPr>
      <w:r w:rsidRPr="0082169F">
        <w:rPr>
          <w:color w:val="auto"/>
          <w:sz w:val="24"/>
          <w:szCs w:val="24"/>
        </w:rPr>
        <w:t xml:space="preserve">As </w:t>
      </w:r>
      <w:r w:rsidR="00FF0259" w:rsidRPr="0082169F">
        <w:rPr>
          <w:color w:val="auto"/>
          <w:sz w:val="24"/>
          <w:szCs w:val="24"/>
        </w:rPr>
        <w:t>a</w:t>
      </w:r>
      <w:r w:rsidR="00D96549" w:rsidRPr="0082169F">
        <w:rPr>
          <w:color w:val="auto"/>
          <w:sz w:val="24"/>
          <w:szCs w:val="24"/>
        </w:rPr>
        <w:t xml:space="preserve"> Senior</w:t>
      </w:r>
      <w:r w:rsidR="00FF0259" w:rsidRPr="0082169F">
        <w:rPr>
          <w:color w:val="auto"/>
          <w:sz w:val="24"/>
          <w:szCs w:val="24"/>
        </w:rPr>
        <w:t xml:space="preserve"> Health and </w:t>
      </w:r>
      <w:r w:rsidRPr="0082169F">
        <w:rPr>
          <w:color w:val="auto"/>
          <w:sz w:val="24"/>
          <w:szCs w:val="24"/>
        </w:rPr>
        <w:t>Wellbeing Practitioner</w:t>
      </w:r>
      <w:r w:rsidR="00D96549" w:rsidRPr="0082169F">
        <w:rPr>
          <w:color w:val="auto"/>
          <w:sz w:val="24"/>
          <w:szCs w:val="24"/>
        </w:rPr>
        <w:t xml:space="preserve">, in addition to line management responsibilities, </w:t>
      </w:r>
      <w:r w:rsidRPr="0082169F">
        <w:rPr>
          <w:color w:val="auto"/>
          <w:sz w:val="24"/>
          <w:szCs w:val="24"/>
        </w:rPr>
        <w:t>you</w:t>
      </w:r>
      <w:r w:rsidR="00FF0259" w:rsidRPr="0082169F">
        <w:rPr>
          <w:color w:val="auto"/>
          <w:sz w:val="24"/>
          <w:szCs w:val="24"/>
        </w:rPr>
        <w:t xml:space="preserve"> wil</w:t>
      </w:r>
      <w:r w:rsidRPr="0082169F">
        <w:rPr>
          <w:color w:val="auto"/>
          <w:sz w:val="24"/>
          <w:szCs w:val="24"/>
        </w:rPr>
        <w:t>l be required to manage a caseload, provide advice and guidance, assess, care plan</w:t>
      </w:r>
      <w:r w:rsidR="00FF0259" w:rsidRPr="0082169F">
        <w:rPr>
          <w:color w:val="auto"/>
          <w:sz w:val="24"/>
          <w:szCs w:val="24"/>
        </w:rPr>
        <w:t>, deliver group interventions</w:t>
      </w:r>
      <w:r w:rsidRPr="0082169F">
        <w:rPr>
          <w:color w:val="auto"/>
          <w:sz w:val="24"/>
          <w:szCs w:val="24"/>
        </w:rPr>
        <w:t xml:space="preserve"> and refer where applicable. You </w:t>
      </w:r>
      <w:r w:rsidR="00B65436" w:rsidRPr="0082169F">
        <w:rPr>
          <w:color w:val="auto"/>
          <w:sz w:val="24"/>
          <w:szCs w:val="24"/>
        </w:rPr>
        <w:t xml:space="preserve">may be required to </w:t>
      </w:r>
      <w:r w:rsidRPr="0082169F">
        <w:rPr>
          <w:color w:val="auto"/>
          <w:sz w:val="24"/>
          <w:szCs w:val="24"/>
        </w:rPr>
        <w:t>attend meetings with our multi-agency partners, to represent Forward Trust and report back on service updates.</w:t>
      </w:r>
    </w:p>
    <w:p w14:paraId="102458AC" w14:textId="77777777" w:rsidR="0074781C" w:rsidRPr="002030B0" w:rsidRDefault="0074781C" w:rsidP="0074781C">
      <w:pPr>
        <w:spacing w:after="0" w:line="259" w:lineRule="auto"/>
        <w:ind w:left="0" w:right="0" w:firstLine="0"/>
        <w:rPr>
          <w:color w:val="00B050"/>
          <w:sz w:val="24"/>
          <w:szCs w:val="24"/>
        </w:rPr>
      </w:pPr>
    </w:p>
    <w:p w14:paraId="5D6A6DFD" w14:textId="77777777" w:rsidR="0074781C" w:rsidRPr="002030B0" w:rsidRDefault="0074781C" w:rsidP="0074781C">
      <w:pPr>
        <w:ind w:left="0" w:right="0" w:firstLine="0"/>
        <w:rPr>
          <w:color w:val="auto"/>
          <w:sz w:val="24"/>
          <w:szCs w:val="24"/>
        </w:rPr>
      </w:pPr>
      <w:r w:rsidRPr="002030B0">
        <w:rPr>
          <w:color w:val="auto"/>
          <w:sz w:val="24"/>
          <w:szCs w:val="24"/>
        </w:rPr>
        <w:t>You will be responsible for contributing to the targets set by Forward Trust and the local commissioners. One of the key targets will be measuring outcomes, so co-operative working relationships with other partner agencies is vital to this role.</w:t>
      </w:r>
    </w:p>
    <w:p w14:paraId="2B4A56EB" w14:textId="77777777" w:rsidR="00AB3058" w:rsidRPr="002030B0" w:rsidRDefault="00D23ADC" w:rsidP="002242FB">
      <w:pPr>
        <w:spacing w:after="0" w:line="259" w:lineRule="auto"/>
        <w:ind w:left="0" w:right="0" w:firstLine="0"/>
        <w:jc w:val="both"/>
        <w:rPr>
          <w:sz w:val="24"/>
          <w:szCs w:val="24"/>
        </w:rPr>
      </w:pPr>
      <w:r w:rsidRPr="002030B0">
        <w:rPr>
          <w:sz w:val="24"/>
          <w:szCs w:val="24"/>
        </w:rPr>
        <w:t xml:space="preserve"> </w:t>
      </w:r>
    </w:p>
    <w:p w14:paraId="50BAB24D" w14:textId="0FBD5E20" w:rsidR="00AB3058" w:rsidRDefault="00AB3058" w:rsidP="002242FB">
      <w:pPr>
        <w:spacing w:after="158" w:line="259" w:lineRule="auto"/>
        <w:ind w:left="0" w:right="0" w:firstLine="0"/>
        <w:jc w:val="both"/>
        <w:rPr>
          <w:sz w:val="24"/>
          <w:szCs w:val="24"/>
        </w:rPr>
      </w:pPr>
    </w:p>
    <w:p w14:paraId="26E2AAAC" w14:textId="77777777" w:rsidR="00FF0259" w:rsidRPr="002030B0" w:rsidRDefault="00FF0259" w:rsidP="002242FB">
      <w:pPr>
        <w:spacing w:after="158" w:line="259" w:lineRule="auto"/>
        <w:ind w:left="0" w:right="0" w:firstLine="0"/>
        <w:jc w:val="both"/>
        <w:rPr>
          <w:sz w:val="24"/>
          <w:szCs w:val="24"/>
        </w:rPr>
      </w:pPr>
    </w:p>
    <w:p w14:paraId="2557275D" w14:textId="77777777" w:rsidR="00AB3058" w:rsidRPr="002030B0" w:rsidRDefault="00D23ADC" w:rsidP="002242FB">
      <w:pPr>
        <w:pStyle w:val="Heading1"/>
        <w:pBdr>
          <w:top w:val="single" w:sz="4" w:space="0" w:color="000000"/>
          <w:left w:val="single" w:sz="4" w:space="0" w:color="000000"/>
          <w:bottom w:val="single" w:sz="4" w:space="0" w:color="000000"/>
          <w:right w:val="single" w:sz="4" w:space="0" w:color="000000"/>
        </w:pBdr>
        <w:ind w:left="108"/>
        <w:jc w:val="both"/>
        <w:rPr>
          <w:sz w:val="24"/>
          <w:szCs w:val="24"/>
        </w:rPr>
      </w:pPr>
      <w:r w:rsidRPr="002030B0">
        <w:rPr>
          <w:sz w:val="24"/>
          <w:szCs w:val="24"/>
        </w:rPr>
        <w:lastRenderedPageBreak/>
        <w:t>Accountabilities</w:t>
      </w:r>
      <w:r w:rsidRPr="002030B0">
        <w:rPr>
          <w:sz w:val="24"/>
          <w:szCs w:val="24"/>
          <w:vertAlign w:val="subscript"/>
        </w:rPr>
        <w:t xml:space="preserve"> </w:t>
      </w:r>
    </w:p>
    <w:p w14:paraId="1B8DEA23" w14:textId="77777777" w:rsidR="00AB3058" w:rsidRPr="002030B0" w:rsidRDefault="00D23ADC" w:rsidP="002242FB">
      <w:pPr>
        <w:pStyle w:val="Heading2"/>
        <w:jc w:val="both"/>
        <w:rPr>
          <w:sz w:val="24"/>
          <w:szCs w:val="24"/>
        </w:rPr>
      </w:pPr>
      <w:r w:rsidRPr="002030B0">
        <w:rPr>
          <w:sz w:val="24"/>
          <w:szCs w:val="24"/>
        </w:rPr>
        <w:t xml:space="preserve">  </w:t>
      </w:r>
    </w:p>
    <w:p w14:paraId="3F590AF0" w14:textId="77777777" w:rsidR="00014F6D" w:rsidRPr="002030B0" w:rsidRDefault="00014F6D" w:rsidP="00014F6D">
      <w:pPr>
        <w:pStyle w:val="Heading2"/>
        <w:ind w:left="-5"/>
        <w:rPr>
          <w:color w:val="auto"/>
          <w:sz w:val="24"/>
          <w:szCs w:val="24"/>
        </w:rPr>
      </w:pPr>
      <w:r w:rsidRPr="002030B0">
        <w:rPr>
          <w:color w:val="auto"/>
          <w:sz w:val="24"/>
          <w:szCs w:val="24"/>
        </w:rPr>
        <w:t xml:space="preserve">Strategy </w:t>
      </w:r>
      <w:r w:rsidRPr="002030B0">
        <w:rPr>
          <w:b w:val="0"/>
          <w:color w:val="auto"/>
          <w:sz w:val="24"/>
          <w:szCs w:val="24"/>
        </w:rPr>
        <w:t xml:space="preserve"> </w:t>
      </w:r>
    </w:p>
    <w:p w14:paraId="56058070" w14:textId="1E01313B" w:rsidR="00014F6D" w:rsidRPr="002030B0" w:rsidRDefault="00014F6D" w:rsidP="00014F6D">
      <w:pPr>
        <w:numPr>
          <w:ilvl w:val="0"/>
          <w:numId w:val="19"/>
        </w:numPr>
        <w:spacing w:after="5" w:line="249" w:lineRule="auto"/>
        <w:ind w:right="0" w:hanging="360"/>
        <w:rPr>
          <w:color w:val="auto"/>
          <w:sz w:val="24"/>
          <w:szCs w:val="24"/>
        </w:rPr>
      </w:pPr>
      <w:r w:rsidRPr="002030B0">
        <w:rPr>
          <w:color w:val="auto"/>
          <w:sz w:val="24"/>
          <w:szCs w:val="24"/>
        </w:rPr>
        <w:t xml:space="preserve">Take an active role in the implementation and achievement of </w:t>
      </w:r>
      <w:r w:rsidR="00FF0259">
        <w:rPr>
          <w:color w:val="auto"/>
          <w:sz w:val="24"/>
          <w:szCs w:val="24"/>
        </w:rPr>
        <w:t xml:space="preserve">Health and </w:t>
      </w:r>
      <w:r w:rsidRPr="002030B0">
        <w:rPr>
          <w:color w:val="auto"/>
          <w:sz w:val="24"/>
          <w:szCs w:val="24"/>
        </w:rPr>
        <w:t xml:space="preserve">Wellbeing team objectives.  </w:t>
      </w:r>
    </w:p>
    <w:p w14:paraId="2C1D2E11" w14:textId="418D9CC9" w:rsidR="00014F6D" w:rsidRDefault="00014F6D" w:rsidP="00014F6D">
      <w:pPr>
        <w:numPr>
          <w:ilvl w:val="0"/>
          <w:numId w:val="19"/>
        </w:numPr>
        <w:spacing w:after="5" w:line="249" w:lineRule="auto"/>
        <w:ind w:right="0" w:hanging="360"/>
        <w:rPr>
          <w:color w:val="auto"/>
          <w:sz w:val="24"/>
          <w:szCs w:val="24"/>
        </w:rPr>
      </w:pPr>
      <w:r w:rsidRPr="002030B0">
        <w:rPr>
          <w:color w:val="auto"/>
          <w:sz w:val="24"/>
          <w:szCs w:val="24"/>
        </w:rPr>
        <w:t xml:space="preserve">Build strong relationships with, and make full use of the support offered by, Senior </w:t>
      </w:r>
      <w:r w:rsidR="00FF0259">
        <w:rPr>
          <w:color w:val="auto"/>
          <w:sz w:val="24"/>
          <w:szCs w:val="24"/>
        </w:rPr>
        <w:t xml:space="preserve">Health and Wellbeing </w:t>
      </w:r>
      <w:r w:rsidRPr="002030B0">
        <w:rPr>
          <w:color w:val="auto"/>
          <w:sz w:val="24"/>
          <w:szCs w:val="24"/>
        </w:rPr>
        <w:t xml:space="preserve">Practitioners, </w:t>
      </w:r>
      <w:r w:rsidR="00FF0259">
        <w:rPr>
          <w:color w:val="auto"/>
          <w:sz w:val="24"/>
          <w:szCs w:val="24"/>
        </w:rPr>
        <w:t>Service managers, Senior</w:t>
      </w:r>
      <w:r w:rsidRPr="002030B0">
        <w:rPr>
          <w:color w:val="auto"/>
          <w:sz w:val="24"/>
          <w:szCs w:val="24"/>
        </w:rPr>
        <w:t xml:space="preserve"> Management Team, and Head Office functions.  </w:t>
      </w:r>
    </w:p>
    <w:p w14:paraId="3144F217" w14:textId="71FE2474" w:rsidR="00FF0259" w:rsidRPr="002030B0" w:rsidRDefault="00FF0259" w:rsidP="00014F6D">
      <w:pPr>
        <w:numPr>
          <w:ilvl w:val="0"/>
          <w:numId w:val="19"/>
        </w:numPr>
        <w:spacing w:after="5" w:line="249" w:lineRule="auto"/>
        <w:ind w:right="0" w:hanging="360"/>
        <w:rPr>
          <w:color w:val="auto"/>
          <w:sz w:val="24"/>
          <w:szCs w:val="24"/>
        </w:rPr>
      </w:pPr>
      <w:r>
        <w:rPr>
          <w:color w:val="auto"/>
          <w:sz w:val="24"/>
          <w:szCs w:val="24"/>
        </w:rPr>
        <w:t>Develop partnerships both in the prison and community, working closely to support clients through the gate</w:t>
      </w:r>
    </w:p>
    <w:p w14:paraId="767D12CC" w14:textId="77777777" w:rsidR="00014F6D" w:rsidRPr="002030B0" w:rsidRDefault="00014F6D" w:rsidP="00014F6D">
      <w:pPr>
        <w:spacing w:after="33" w:line="259" w:lineRule="auto"/>
        <w:ind w:left="0" w:right="0" w:firstLine="0"/>
        <w:rPr>
          <w:color w:val="00B050"/>
          <w:sz w:val="24"/>
          <w:szCs w:val="24"/>
        </w:rPr>
      </w:pPr>
      <w:r w:rsidRPr="002030B0">
        <w:rPr>
          <w:color w:val="00B050"/>
          <w:sz w:val="24"/>
          <w:szCs w:val="24"/>
        </w:rPr>
        <w:t xml:space="preserve"> </w:t>
      </w:r>
    </w:p>
    <w:p w14:paraId="37470708" w14:textId="77777777" w:rsidR="00014F6D" w:rsidRPr="002030B0" w:rsidRDefault="00014F6D" w:rsidP="00014F6D">
      <w:pPr>
        <w:pStyle w:val="Heading2"/>
        <w:ind w:left="-5"/>
        <w:rPr>
          <w:color w:val="auto"/>
          <w:sz w:val="24"/>
          <w:szCs w:val="24"/>
        </w:rPr>
      </w:pPr>
      <w:r w:rsidRPr="002030B0">
        <w:rPr>
          <w:color w:val="auto"/>
          <w:sz w:val="24"/>
          <w:szCs w:val="24"/>
        </w:rPr>
        <w:t xml:space="preserve">Service Delivery </w:t>
      </w:r>
      <w:r w:rsidRPr="002030B0">
        <w:rPr>
          <w:b w:val="0"/>
          <w:color w:val="auto"/>
          <w:sz w:val="24"/>
          <w:szCs w:val="24"/>
        </w:rPr>
        <w:t xml:space="preserve"> </w:t>
      </w:r>
    </w:p>
    <w:p w14:paraId="3AE59F8A" w14:textId="7A99E3F8" w:rsidR="00014F6D" w:rsidRPr="002030B0" w:rsidRDefault="00014F6D" w:rsidP="00014F6D">
      <w:pPr>
        <w:numPr>
          <w:ilvl w:val="0"/>
          <w:numId w:val="20"/>
        </w:numPr>
        <w:spacing w:after="36" w:line="249" w:lineRule="auto"/>
        <w:ind w:right="0" w:hanging="360"/>
        <w:rPr>
          <w:color w:val="auto"/>
          <w:sz w:val="24"/>
          <w:szCs w:val="24"/>
        </w:rPr>
      </w:pPr>
      <w:r w:rsidRPr="002030B0">
        <w:rPr>
          <w:color w:val="auto"/>
          <w:sz w:val="24"/>
          <w:szCs w:val="24"/>
        </w:rPr>
        <w:t xml:space="preserve">Carry out various assessments to address risk and inform </w:t>
      </w:r>
      <w:r w:rsidR="00FF0259">
        <w:rPr>
          <w:color w:val="auto"/>
          <w:sz w:val="24"/>
          <w:szCs w:val="24"/>
        </w:rPr>
        <w:t xml:space="preserve">health and </w:t>
      </w:r>
      <w:r w:rsidRPr="002030B0">
        <w:rPr>
          <w:color w:val="auto"/>
          <w:sz w:val="24"/>
          <w:szCs w:val="24"/>
        </w:rPr>
        <w:t xml:space="preserve">wellbeing treatment journeys.  </w:t>
      </w:r>
    </w:p>
    <w:p w14:paraId="16263E9D" w14:textId="77777777" w:rsidR="00014F6D" w:rsidRPr="002030B0" w:rsidRDefault="00014F6D" w:rsidP="00014F6D">
      <w:pPr>
        <w:numPr>
          <w:ilvl w:val="0"/>
          <w:numId w:val="20"/>
        </w:numPr>
        <w:spacing w:after="35" w:line="249" w:lineRule="auto"/>
        <w:ind w:right="0" w:hanging="360"/>
        <w:rPr>
          <w:color w:val="auto"/>
          <w:sz w:val="24"/>
          <w:szCs w:val="24"/>
        </w:rPr>
      </w:pPr>
      <w:r w:rsidRPr="002030B0">
        <w:rPr>
          <w:color w:val="auto"/>
          <w:sz w:val="24"/>
          <w:szCs w:val="24"/>
        </w:rPr>
        <w:t xml:space="preserve">Carry out interventions relevant to individual client needs including 1:1 sessions and group work.  </w:t>
      </w:r>
    </w:p>
    <w:p w14:paraId="543CB977" w14:textId="1DF9146C" w:rsidR="00014F6D" w:rsidRPr="002030B0" w:rsidRDefault="00014F6D" w:rsidP="00014F6D">
      <w:pPr>
        <w:numPr>
          <w:ilvl w:val="0"/>
          <w:numId w:val="20"/>
        </w:numPr>
        <w:spacing w:after="5" w:line="249" w:lineRule="auto"/>
        <w:ind w:right="0" w:hanging="360"/>
        <w:rPr>
          <w:color w:val="auto"/>
          <w:sz w:val="24"/>
          <w:szCs w:val="24"/>
        </w:rPr>
      </w:pPr>
      <w:r w:rsidRPr="002030B0">
        <w:rPr>
          <w:color w:val="auto"/>
          <w:sz w:val="24"/>
          <w:szCs w:val="24"/>
        </w:rPr>
        <w:t xml:space="preserve">Develop and contribute to the </w:t>
      </w:r>
      <w:r w:rsidR="00FF0259">
        <w:rPr>
          <w:color w:val="auto"/>
          <w:sz w:val="24"/>
          <w:szCs w:val="24"/>
        </w:rPr>
        <w:t xml:space="preserve">Health and </w:t>
      </w:r>
      <w:r w:rsidRPr="002030B0">
        <w:rPr>
          <w:color w:val="auto"/>
          <w:sz w:val="24"/>
          <w:szCs w:val="24"/>
        </w:rPr>
        <w:t xml:space="preserve">Wellbeing care needs of service users, supporting them in the development of care plans which are appropriate to their needs.  </w:t>
      </w:r>
    </w:p>
    <w:p w14:paraId="38A3FF6B" w14:textId="77777777" w:rsidR="00014F6D" w:rsidRPr="002030B0" w:rsidRDefault="00014F6D" w:rsidP="00014F6D">
      <w:pPr>
        <w:spacing w:after="33" w:line="259" w:lineRule="auto"/>
        <w:ind w:left="0" w:right="0" w:firstLine="0"/>
        <w:rPr>
          <w:color w:val="00B050"/>
          <w:sz w:val="24"/>
          <w:szCs w:val="24"/>
        </w:rPr>
      </w:pPr>
      <w:r w:rsidRPr="002030B0">
        <w:rPr>
          <w:color w:val="00B050"/>
          <w:sz w:val="24"/>
          <w:szCs w:val="24"/>
        </w:rPr>
        <w:t xml:space="preserve"> </w:t>
      </w:r>
    </w:p>
    <w:p w14:paraId="068A8903" w14:textId="77777777" w:rsidR="00014F6D" w:rsidRPr="002030B0" w:rsidRDefault="00014F6D" w:rsidP="00014F6D">
      <w:pPr>
        <w:pStyle w:val="Heading2"/>
        <w:ind w:left="-5"/>
        <w:rPr>
          <w:color w:val="auto"/>
          <w:sz w:val="24"/>
          <w:szCs w:val="24"/>
        </w:rPr>
      </w:pPr>
      <w:r w:rsidRPr="002030B0">
        <w:rPr>
          <w:color w:val="auto"/>
          <w:sz w:val="24"/>
          <w:szCs w:val="24"/>
        </w:rPr>
        <w:t xml:space="preserve">Performance Management </w:t>
      </w:r>
      <w:r w:rsidRPr="002030B0">
        <w:rPr>
          <w:b w:val="0"/>
          <w:color w:val="auto"/>
          <w:sz w:val="24"/>
          <w:szCs w:val="24"/>
        </w:rPr>
        <w:t xml:space="preserve"> </w:t>
      </w:r>
    </w:p>
    <w:p w14:paraId="270150C1" w14:textId="35381D7B" w:rsidR="006F684B" w:rsidRPr="0082169F" w:rsidRDefault="006F684B" w:rsidP="006F684B">
      <w:pPr>
        <w:numPr>
          <w:ilvl w:val="0"/>
          <w:numId w:val="21"/>
        </w:numPr>
        <w:spacing w:after="25" w:line="281" w:lineRule="auto"/>
        <w:ind w:right="114" w:hanging="360"/>
        <w:rPr>
          <w:sz w:val="24"/>
          <w:szCs w:val="24"/>
        </w:rPr>
      </w:pPr>
      <w:r w:rsidRPr="0082169F">
        <w:rPr>
          <w:sz w:val="24"/>
          <w:szCs w:val="24"/>
        </w:rPr>
        <w:t xml:space="preserve">Conduct regular supervision, appraisals and reviews with Health and Wellbeing practitioners which is supportive of their continued professional development </w:t>
      </w:r>
    </w:p>
    <w:p w14:paraId="729DB3A2" w14:textId="44CFC1A3" w:rsidR="006F684B" w:rsidRPr="0082169F" w:rsidRDefault="006F684B" w:rsidP="006F684B">
      <w:pPr>
        <w:numPr>
          <w:ilvl w:val="0"/>
          <w:numId w:val="21"/>
        </w:numPr>
        <w:spacing w:after="0" w:line="281" w:lineRule="auto"/>
        <w:ind w:right="114" w:hanging="360"/>
        <w:rPr>
          <w:sz w:val="24"/>
          <w:szCs w:val="24"/>
        </w:rPr>
      </w:pPr>
      <w:r w:rsidRPr="0082169F">
        <w:rPr>
          <w:sz w:val="24"/>
          <w:szCs w:val="24"/>
        </w:rPr>
        <w:t xml:space="preserve">Set Health and Wellbeing practitioners objectives to implement and achieve strategic objectives.  </w:t>
      </w:r>
    </w:p>
    <w:p w14:paraId="0F799B3F" w14:textId="77777777" w:rsidR="00A508D5" w:rsidRPr="0082169F" w:rsidRDefault="00A508D5" w:rsidP="00A508D5">
      <w:pPr>
        <w:numPr>
          <w:ilvl w:val="0"/>
          <w:numId w:val="21"/>
        </w:numPr>
        <w:spacing w:after="25" w:line="281" w:lineRule="auto"/>
        <w:ind w:right="114" w:hanging="360"/>
        <w:rPr>
          <w:sz w:val="24"/>
          <w:szCs w:val="24"/>
        </w:rPr>
      </w:pPr>
      <w:r w:rsidRPr="0082169F">
        <w:rPr>
          <w:sz w:val="24"/>
          <w:szCs w:val="24"/>
        </w:rPr>
        <w:t xml:space="preserve">Meet targets and deadlines agreed with the Service Manager and in accordance with work plans and departmental standards.  </w:t>
      </w:r>
    </w:p>
    <w:p w14:paraId="1B971E7E" w14:textId="1B1289CB" w:rsidR="00A508D5" w:rsidRPr="0082169F" w:rsidRDefault="00A508D5" w:rsidP="00A508D5">
      <w:pPr>
        <w:numPr>
          <w:ilvl w:val="0"/>
          <w:numId w:val="21"/>
        </w:numPr>
        <w:spacing w:after="0" w:line="281" w:lineRule="auto"/>
        <w:ind w:right="114" w:hanging="360"/>
        <w:rPr>
          <w:sz w:val="24"/>
          <w:szCs w:val="24"/>
        </w:rPr>
      </w:pPr>
      <w:r w:rsidRPr="0082169F">
        <w:rPr>
          <w:sz w:val="24"/>
          <w:szCs w:val="24"/>
        </w:rPr>
        <w:t xml:space="preserve">Ensure poor performance and team dynamics are managed appropriately creating positive working environments which encourage employee engagement to optimise the performance of services.  </w:t>
      </w:r>
    </w:p>
    <w:p w14:paraId="0BB6E31A" w14:textId="54B30398" w:rsidR="00014F6D" w:rsidRPr="002030B0" w:rsidRDefault="00014F6D" w:rsidP="00014F6D">
      <w:pPr>
        <w:numPr>
          <w:ilvl w:val="0"/>
          <w:numId w:val="21"/>
        </w:numPr>
        <w:spacing w:after="76" w:line="249" w:lineRule="auto"/>
        <w:ind w:right="0" w:hanging="360"/>
        <w:rPr>
          <w:color w:val="auto"/>
          <w:sz w:val="24"/>
          <w:szCs w:val="24"/>
        </w:rPr>
      </w:pPr>
      <w:r w:rsidRPr="0082169F">
        <w:rPr>
          <w:color w:val="auto"/>
          <w:sz w:val="24"/>
          <w:szCs w:val="24"/>
        </w:rPr>
        <w:t>Ensure groups are facilitated and co-facilitated to the standard</w:t>
      </w:r>
      <w:r w:rsidRPr="002030B0">
        <w:rPr>
          <w:color w:val="auto"/>
          <w:sz w:val="24"/>
          <w:szCs w:val="24"/>
        </w:rPr>
        <w:t xml:space="preserve"> required by Forward Trust and in accordance with any relevant guidelines.  </w:t>
      </w:r>
    </w:p>
    <w:p w14:paraId="7D77D113" w14:textId="77777777" w:rsidR="00014F6D" w:rsidRPr="002030B0" w:rsidRDefault="00014F6D" w:rsidP="00014F6D">
      <w:pPr>
        <w:numPr>
          <w:ilvl w:val="0"/>
          <w:numId w:val="21"/>
        </w:numPr>
        <w:spacing w:after="38" w:line="249" w:lineRule="auto"/>
        <w:ind w:right="0" w:hanging="360"/>
        <w:rPr>
          <w:color w:val="auto"/>
          <w:sz w:val="24"/>
          <w:szCs w:val="24"/>
        </w:rPr>
      </w:pPr>
      <w:r w:rsidRPr="002030B0">
        <w:rPr>
          <w:color w:val="auto"/>
          <w:sz w:val="24"/>
          <w:szCs w:val="24"/>
        </w:rPr>
        <w:t xml:space="preserve">Plan and manage your caseload effectively, making sure that clients are prioritised appropriately and seen in a timely manner.  </w:t>
      </w:r>
    </w:p>
    <w:p w14:paraId="789CB685" w14:textId="77777777" w:rsidR="00014F6D" w:rsidRDefault="00014F6D" w:rsidP="00014F6D">
      <w:pPr>
        <w:numPr>
          <w:ilvl w:val="0"/>
          <w:numId w:val="21"/>
        </w:numPr>
        <w:spacing w:after="5" w:line="249" w:lineRule="auto"/>
        <w:ind w:right="0" w:hanging="360"/>
        <w:rPr>
          <w:color w:val="auto"/>
          <w:sz w:val="24"/>
          <w:szCs w:val="24"/>
        </w:rPr>
      </w:pPr>
      <w:r w:rsidRPr="002030B0">
        <w:rPr>
          <w:color w:val="auto"/>
          <w:sz w:val="24"/>
          <w:szCs w:val="24"/>
        </w:rPr>
        <w:t xml:space="preserve">Review ongoing care and treatment liaising closely with healthcare and other agencies.  </w:t>
      </w:r>
    </w:p>
    <w:p w14:paraId="5EEEC55F" w14:textId="77777777" w:rsidR="00A508D5" w:rsidRDefault="00A508D5" w:rsidP="00A508D5">
      <w:pPr>
        <w:spacing w:after="5" w:line="249" w:lineRule="auto"/>
        <w:ind w:left="705" w:right="0" w:firstLine="0"/>
        <w:rPr>
          <w:color w:val="auto"/>
          <w:sz w:val="24"/>
          <w:szCs w:val="24"/>
        </w:rPr>
      </w:pPr>
    </w:p>
    <w:p w14:paraId="096AE09B" w14:textId="77777777" w:rsidR="00A508D5" w:rsidRDefault="00A508D5" w:rsidP="00A508D5">
      <w:pPr>
        <w:spacing w:after="5" w:line="249" w:lineRule="auto"/>
        <w:ind w:left="705" w:right="0" w:firstLine="0"/>
        <w:rPr>
          <w:color w:val="auto"/>
          <w:sz w:val="24"/>
          <w:szCs w:val="24"/>
        </w:rPr>
      </w:pPr>
    </w:p>
    <w:p w14:paraId="38037174" w14:textId="77777777" w:rsidR="00A508D5" w:rsidRDefault="00A508D5" w:rsidP="00A508D5">
      <w:pPr>
        <w:spacing w:after="5" w:line="249" w:lineRule="auto"/>
        <w:ind w:left="705" w:right="0" w:firstLine="0"/>
        <w:rPr>
          <w:color w:val="auto"/>
          <w:sz w:val="24"/>
          <w:szCs w:val="24"/>
        </w:rPr>
      </w:pPr>
    </w:p>
    <w:p w14:paraId="42CEFC5C" w14:textId="77777777" w:rsidR="00A508D5" w:rsidRPr="002030B0" w:rsidRDefault="00A508D5" w:rsidP="00A508D5">
      <w:pPr>
        <w:spacing w:after="5" w:line="249" w:lineRule="auto"/>
        <w:ind w:left="705" w:right="0" w:firstLine="0"/>
        <w:rPr>
          <w:color w:val="auto"/>
          <w:sz w:val="24"/>
          <w:szCs w:val="24"/>
        </w:rPr>
      </w:pPr>
    </w:p>
    <w:p w14:paraId="2F12FD62" w14:textId="77777777" w:rsidR="00014F6D" w:rsidRPr="002030B0" w:rsidRDefault="00014F6D" w:rsidP="00014F6D">
      <w:pPr>
        <w:spacing w:after="35" w:line="259" w:lineRule="auto"/>
        <w:ind w:left="0" w:right="0" w:firstLine="0"/>
        <w:rPr>
          <w:color w:val="00B050"/>
          <w:sz w:val="24"/>
          <w:szCs w:val="24"/>
        </w:rPr>
      </w:pPr>
      <w:r w:rsidRPr="002030B0">
        <w:rPr>
          <w:color w:val="00B050"/>
          <w:sz w:val="24"/>
          <w:szCs w:val="24"/>
        </w:rPr>
        <w:t xml:space="preserve"> </w:t>
      </w:r>
    </w:p>
    <w:p w14:paraId="068F7631" w14:textId="77777777" w:rsidR="00014F6D" w:rsidRPr="002030B0" w:rsidRDefault="00014F6D" w:rsidP="00014F6D">
      <w:pPr>
        <w:pStyle w:val="Heading2"/>
        <w:ind w:left="-5"/>
        <w:rPr>
          <w:color w:val="auto"/>
          <w:sz w:val="24"/>
          <w:szCs w:val="24"/>
        </w:rPr>
      </w:pPr>
      <w:r w:rsidRPr="002030B0">
        <w:rPr>
          <w:color w:val="auto"/>
          <w:sz w:val="24"/>
          <w:szCs w:val="24"/>
        </w:rPr>
        <w:lastRenderedPageBreak/>
        <w:t xml:space="preserve">Departmental Management </w:t>
      </w:r>
      <w:r w:rsidRPr="002030B0">
        <w:rPr>
          <w:b w:val="0"/>
          <w:color w:val="auto"/>
          <w:sz w:val="24"/>
          <w:szCs w:val="24"/>
        </w:rPr>
        <w:t xml:space="preserve"> </w:t>
      </w:r>
    </w:p>
    <w:p w14:paraId="48B5E442" w14:textId="77777777" w:rsidR="00014F6D" w:rsidRPr="002030B0" w:rsidRDefault="00014F6D" w:rsidP="00014F6D">
      <w:pPr>
        <w:numPr>
          <w:ilvl w:val="0"/>
          <w:numId w:val="22"/>
        </w:numPr>
        <w:spacing w:after="74" w:line="249" w:lineRule="auto"/>
        <w:ind w:right="0" w:hanging="360"/>
        <w:rPr>
          <w:color w:val="auto"/>
          <w:sz w:val="24"/>
          <w:szCs w:val="24"/>
        </w:rPr>
      </w:pPr>
      <w:r w:rsidRPr="002030B0">
        <w:rPr>
          <w:color w:val="auto"/>
          <w:sz w:val="24"/>
          <w:szCs w:val="24"/>
        </w:rPr>
        <w:t xml:space="preserve">Proactively approach integrated ways of working support and adopt a multidisciplinary approach.  </w:t>
      </w:r>
    </w:p>
    <w:p w14:paraId="05028322" w14:textId="77777777" w:rsidR="00014F6D" w:rsidRPr="002030B0" w:rsidRDefault="00014F6D" w:rsidP="00014F6D">
      <w:pPr>
        <w:numPr>
          <w:ilvl w:val="0"/>
          <w:numId w:val="22"/>
        </w:numPr>
        <w:spacing w:after="73" w:line="249" w:lineRule="auto"/>
        <w:ind w:right="0" w:hanging="360"/>
        <w:rPr>
          <w:color w:val="auto"/>
          <w:sz w:val="24"/>
          <w:szCs w:val="24"/>
        </w:rPr>
      </w:pPr>
      <w:r w:rsidRPr="002030B0">
        <w:rPr>
          <w:color w:val="auto"/>
          <w:sz w:val="24"/>
          <w:szCs w:val="24"/>
        </w:rPr>
        <w:t xml:space="preserve">Meet targets and deadlines in accordance with contractual standards.  </w:t>
      </w:r>
    </w:p>
    <w:p w14:paraId="4C6D69F2" w14:textId="77777777" w:rsidR="00014F6D" w:rsidRPr="002030B0" w:rsidRDefault="00014F6D" w:rsidP="00014F6D">
      <w:pPr>
        <w:numPr>
          <w:ilvl w:val="0"/>
          <w:numId w:val="22"/>
        </w:numPr>
        <w:spacing w:after="5" w:line="249" w:lineRule="auto"/>
        <w:ind w:right="0" w:hanging="360"/>
        <w:rPr>
          <w:color w:val="auto"/>
          <w:sz w:val="24"/>
          <w:szCs w:val="24"/>
        </w:rPr>
      </w:pPr>
      <w:r w:rsidRPr="002030B0">
        <w:rPr>
          <w:color w:val="auto"/>
          <w:sz w:val="24"/>
          <w:szCs w:val="24"/>
        </w:rPr>
        <w:t xml:space="preserve">Contribute to the overall smooth running of the service by being proactive and solution focused.  </w:t>
      </w:r>
    </w:p>
    <w:p w14:paraId="1C864467" w14:textId="77777777" w:rsidR="00014F6D" w:rsidRPr="002030B0" w:rsidRDefault="00014F6D" w:rsidP="00014F6D">
      <w:pPr>
        <w:spacing w:after="35" w:line="259" w:lineRule="auto"/>
        <w:ind w:left="0" w:right="0" w:firstLine="0"/>
        <w:rPr>
          <w:color w:val="00B050"/>
          <w:sz w:val="24"/>
          <w:szCs w:val="24"/>
        </w:rPr>
      </w:pPr>
      <w:r w:rsidRPr="002030B0">
        <w:rPr>
          <w:color w:val="00B050"/>
          <w:sz w:val="24"/>
          <w:szCs w:val="24"/>
        </w:rPr>
        <w:t xml:space="preserve"> </w:t>
      </w:r>
    </w:p>
    <w:p w14:paraId="65FAF4F0" w14:textId="77777777" w:rsidR="00014F6D" w:rsidRPr="002030B0" w:rsidRDefault="00014F6D" w:rsidP="00014F6D">
      <w:pPr>
        <w:pStyle w:val="Heading2"/>
        <w:ind w:left="-5"/>
        <w:rPr>
          <w:color w:val="auto"/>
          <w:sz w:val="24"/>
          <w:szCs w:val="24"/>
        </w:rPr>
      </w:pPr>
      <w:r w:rsidRPr="002030B0">
        <w:rPr>
          <w:color w:val="auto"/>
          <w:sz w:val="24"/>
          <w:szCs w:val="24"/>
        </w:rPr>
        <w:t xml:space="preserve">Quality and Safety </w:t>
      </w:r>
      <w:r w:rsidRPr="002030B0">
        <w:rPr>
          <w:b w:val="0"/>
          <w:color w:val="auto"/>
          <w:sz w:val="24"/>
          <w:szCs w:val="24"/>
        </w:rPr>
        <w:t xml:space="preserve"> </w:t>
      </w:r>
    </w:p>
    <w:p w14:paraId="67938D00" w14:textId="77777777" w:rsidR="00014F6D" w:rsidRPr="002030B0" w:rsidRDefault="00014F6D" w:rsidP="00014F6D">
      <w:pPr>
        <w:numPr>
          <w:ilvl w:val="0"/>
          <w:numId w:val="23"/>
        </w:numPr>
        <w:spacing w:after="38" w:line="249" w:lineRule="auto"/>
        <w:ind w:right="0" w:hanging="360"/>
        <w:rPr>
          <w:color w:val="auto"/>
          <w:sz w:val="24"/>
          <w:szCs w:val="24"/>
        </w:rPr>
      </w:pPr>
      <w:r w:rsidRPr="002030B0">
        <w:rPr>
          <w:color w:val="auto"/>
          <w:sz w:val="24"/>
          <w:szCs w:val="24"/>
        </w:rPr>
        <w:t xml:space="preserve">Be involved with regular service audits ensuring that any issues are addressed in a timely manner and good practice is effectively shared to ensure continuous improvement.  </w:t>
      </w:r>
    </w:p>
    <w:p w14:paraId="229535D5" w14:textId="01B65A51" w:rsidR="00014F6D" w:rsidRPr="002030B0" w:rsidRDefault="00014F6D" w:rsidP="00014F6D">
      <w:pPr>
        <w:numPr>
          <w:ilvl w:val="0"/>
          <w:numId w:val="23"/>
        </w:numPr>
        <w:spacing w:after="60" w:line="249" w:lineRule="auto"/>
        <w:ind w:right="0" w:hanging="360"/>
        <w:rPr>
          <w:color w:val="auto"/>
          <w:sz w:val="24"/>
          <w:szCs w:val="24"/>
        </w:rPr>
      </w:pPr>
      <w:r w:rsidRPr="002030B0">
        <w:rPr>
          <w:color w:val="auto"/>
          <w:sz w:val="24"/>
          <w:szCs w:val="24"/>
        </w:rPr>
        <w:t xml:space="preserve">Alert the </w:t>
      </w:r>
      <w:r w:rsidR="00FE2DB9">
        <w:rPr>
          <w:color w:val="auto"/>
          <w:sz w:val="24"/>
          <w:szCs w:val="24"/>
        </w:rPr>
        <w:t>Service Manager</w:t>
      </w:r>
      <w:r w:rsidRPr="002030B0">
        <w:rPr>
          <w:color w:val="auto"/>
          <w:sz w:val="24"/>
          <w:szCs w:val="24"/>
        </w:rPr>
        <w:t xml:space="preserve"> to any significant risks or problems arising including health and safety.</w:t>
      </w:r>
    </w:p>
    <w:p w14:paraId="513EF762" w14:textId="77777777" w:rsidR="00014F6D" w:rsidRPr="002030B0" w:rsidRDefault="00014F6D" w:rsidP="00014F6D">
      <w:pPr>
        <w:numPr>
          <w:ilvl w:val="0"/>
          <w:numId w:val="23"/>
        </w:numPr>
        <w:spacing w:after="38" w:line="249" w:lineRule="auto"/>
        <w:ind w:right="0" w:hanging="360"/>
        <w:rPr>
          <w:color w:val="auto"/>
          <w:sz w:val="24"/>
          <w:szCs w:val="24"/>
        </w:rPr>
      </w:pPr>
      <w:r w:rsidRPr="002030B0">
        <w:rPr>
          <w:color w:val="auto"/>
          <w:sz w:val="24"/>
          <w:szCs w:val="24"/>
        </w:rPr>
        <w:t xml:space="preserve">Abide by all Forward’s policies and procedures and encourage others to do the same.  </w:t>
      </w:r>
    </w:p>
    <w:p w14:paraId="77A53D9E" w14:textId="77777777" w:rsidR="00014F6D" w:rsidRPr="002030B0" w:rsidRDefault="00014F6D" w:rsidP="00014F6D">
      <w:pPr>
        <w:numPr>
          <w:ilvl w:val="0"/>
          <w:numId w:val="23"/>
        </w:numPr>
        <w:spacing w:after="5" w:line="249" w:lineRule="auto"/>
        <w:ind w:right="0" w:hanging="360"/>
        <w:rPr>
          <w:color w:val="auto"/>
          <w:sz w:val="24"/>
          <w:szCs w:val="24"/>
        </w:rPr>
      </w:pPr>
      <w:r w:rsidRPr="002030B0">
        <w:rPr>
          <w:color w:val="auto"/>
          <w:sz w:val="24"/>
          <w:szCs w:val="24"/>
        </w:rPr>
        <w:t xml:space="preserve">Ensure that information, including statistical data, for audit, research and reporting purposes, is effectively recorded, collected and collated.  </w:t>
      </w:r>
    </w:p>
    <w:p w14:paraId="1939E07E" w14:textId="77777777" w:rsidR="00014F6D" w:rsidRPr="002030B0" w:rsidRDefault="00014F6D" w:rsidP="00014F6D">
      <w:pPr>
        <w:numPr>
          <w:ilvl w:val="0"/>
          <w:numId w:val="23"/>
        </w:numPr>
        <w:spacing w:after="5" w:line="249" w:lineRule="auto"/>
        <w:ind w:right="0" w:hanging="360"/>
        <w:rPr>
          <w:color w:val="auto"/>
          <w:sz w:val="24"/>
          <w:szCs w:val="24"/>
        </w:rPr>
      </w:pPr>
      <w:r w:rsidRPr="002030B0">
        <w:rPr>
          <w:color w:val="auto"/>
          <w:sz w:val="24"/>
          <w:szCs w:val="24"/>
        </w:rPr>
        <w:t xml:space="preserve">Effectively manage information, particularly confidential information, within statutory duties and in accordance with best practice  </w:t>
      </w:r>
    </w:p>
    <w:p w14:paraId="5C66129F" w14:textId="77777777" w:rsidR="00014F6D" w:rsidRPr="002030B0" w:rsidRDefault="00014F6D" w:rsidP="00014F6D">
      <w:pPr>
        <w:numPr>
          <w:ilvl w:val="0"/>
          <w:numId w:val="23"/>
        </w:numPr>
        <w:spacing w:after="35" w:line="249" w:lineRule="auto"/>
        <w:ind w:right="0" w:hanging="360"/>
        <w:rPr>
          <w:color w:val="auto"/>
          <w:sz w:val="24"/>
          <w:szCs w:val="24"/>
        </w:rPr>
      </w:pPr>
      <w:r w:rsidRPr="002030B0">
        <w:rPr>
          <w:color w:val="auto"/>
          <w:sz w:val="24"/>
          <w:szCs w:val="24"/>
        </w:rPr>
        <w:t xml:space="preserve">Promote and ensure departmental compliance with all relevant legal, regulatory, and ethical responsibilities.  </w:t>
      </w:r>
    </w:p>
    <w:p w14:paraId="52E5373A" w14:textId="77777777" w:rsidR="00014F6D" w:rsidRPr="002030B0" w:rsidRDefault="00014F6D" w:rsidP="00014F6D">
      <w:pPr>
        <w:numPr>
          <w:ilvl w:val="0"/>
          <w:numId w:val="23"/>
        </w:numPr>
        <w:spacing w:after="5" w:line="249" w:lineRule="auto"/>
        <w:ind w:right="0" w:hanging="360"/>
        <w:rPr>
          <w:color w:val="auto"/>
          <w:sz w:val="24"/>
          <w:szCs w:val="24"/>
        </w:rPr>
      </w:pPr>
      <w:r w:rsidRPr="002030B0">
        <w:rPr>
          <w:color w:val="auto"/>
          <w:sz w:val="24"/>
          <w:szCs w:val="24"/>
        </w:rPr>
        <w:t xml:space="preserve">Keep up to date technically on all relevant matters and strive for continuous professional development.  </w:t>
      </w:r>
    </w:p>
    <w:p w14:paraId="3E848144" w14:textId="77777777" w:rsidR="00014F6D" w:rsidRPr="002030B0" w:rsidRDefault="00014F6D" w:rsidP="00014F6D">
      <w:pPr>
        <w:spacing w:after="33" w:line="259" w:lineRule="auto"/>
        <w:ind w:left="0" w:right="0" w:firstLine="0"/>
        <w:rPr>
          <w:color w:val="00B050"/>
          <w:sz w:val="24"/>
          <w:szCs w:val="24"/>
        </w:rPr>
      </w:pPr>
      <w:r w:rsidRPr="002030B0">
        <w:rPr>
          <w:color w:val="00B050"/>
          <w:sz w:val="24"/>
          <w:szCs w:val="24"/>
        </w:rPr>
        <w:t xml:space="preserve"> </w:t>
      </w:r>
    </w:p>
    <w:p w14:paraId="7C5FD555" w14:textId="77777777" w:rsidR="00014F6D" w:rsidRPr="002030B0" w:rsidRDefault="00014F6D" w:rsidP="00014F6D">
      <w:pPr>
        <w:pStyle w:val="Heading2"/>
        <w:ind w:left="-5"/>
        <w:rPr>
          <w:color w:val="auto"/>
          <w:sz w:val="24"/>
          <w:szCs w:val="24"/>
        </w:rPr>
      </w:pPr>
      <w:r w:rsidRPr="002030B0">
        <w:rPr>
          <w:color w:val="auto"/>
          <w:sz w:val="24"/>
          <w:szCs w:val="24"/>
        </w:rPr>
        <w:t xml:space="preserve">Administration </w:t>
      </w:r>
      <w:r w:rsidRPr="002030B0">
        <w:rPr>
          <w:b w:val="0"/>
          <w:color w:val="auto"/>
          <w:sz w:val="24"/>
          <w:szCs w:val="24"/>
        </w:rPr>
        <w:t xml:space="preserve"> </w:t>
      </w:r>
    </w:p>
    <w:p w14:paraId="03881099" w14:textId="4A1410A7" w:rsidR="00014F6D" w:rsidRPr="002030B0" w:rsidRDefault="00014F6D" w:rsidP="00014F6D">
      <w:pPr>
        <w:numPr>
          <w:ilvl w:val="0"/>
          <w:numId w:val="24"/>
        </w:numPr>
        <w:spacing w:after="74" w:line="249" w:lineRule="auto"/>
        <w:ind w:right="0" w:hanging="360"/>
        <w:rPr>
          <w:color w:val="auto"/>
          <w:sz w:val="24"/>
          <w:szCs w:val="24"/>
        </w:rPr>
      </w:pPr>
      <w:r w:rsidRPr="002030B0">
        <w:rPr>
          <w:color w:val="auto"/>
          <w:sz w:val="24"/>
          <w:szCs w:val="24"/>
        </w:rPr>
        <w:t xml:space="preserve">Ensure </w:t>
      </w:r>
      <w:r w:rsidR="00FF0259">
        <w:rPr>
          <w:color w:val="auto"/>
          <w:sz w:val="24"/>
          <w:szCs w:val="24"/>
        </w:rPr>
        <w:t>health and</w:t>
      </w:r>
      <w:r w:rsidRPr="002030B0">
        <w:rPr>
          <w:color w:val="auto"/>
          <w:sz w:val="24"/>
          <w:szCs w:val="24"/>
        </w:rPr>
        <w:t xml:space="preserve"> wellbeing case management documentation is clear and to a high standard.  </w:t>
      </w:r>
    </w:p>
    <w:p w14:paraId="15F174A8" w14:textId="35667198" w:rsidR="00014F6D" w:rsidRPr="002030B0" w:rsidRDefault="00014F6D" w:rsidP="00014F6D">
      <w:pPr>
        <w:numPr>
          <w:ilvl w:val="0"/>
          <w:numId w:val="24"/>
        </w:numPr>
        <w:spacing w:after="74" w:line="249" w:lineRule="auto"/>
        <w:ind w:right="0" w:hanging="360"/>
        <w:rPr>
          <w:color w:val="auto"/>
          <w:sz w:val="24"/>
          <w:szCs w:val="24"/>
        </w:rPr>
      </w:pPr>
      <w:r w:rsidRPr="002030B0">
        <w:rPr>
          <w:color w:val="auto"/>
          <w:sz w:val="24"/>
          <w:szCs w:val="24"/>
        </w:rPr>
        <w:t xml:space="preserve">Ensure data capture forms are submitted in a timely manner to reflect outcomes in line with the NICE guidelines, and </w:t>
      </w:r>
      <w:r w:rsidR="00FF0259">
        <w:rPr>
          <w:color w:val="auto"/>
          <w:sz w:val="24"/>
          <w:szCs w:val="24"/>
        </w:rPr>
        <w:t>W</w:t>
      </w:r>
      <w:r w:rsidRPr="002030B0">
        <w:rPr>
          <w:color w:val="auto"/>
          <w:sz w:val="24"/>
          <w:szCs w:val="24"/>
        </w:rPr>
        <w:t>NDTMS (</w:t>
      </w:r>
      <w:r w:rsidR="00FF0259">
        <w:rPr>
          <w:color w:val="auto"/>
          <w:sz w:val="24"/>
          <w:szCs w:val="24"/>
        </w:rPr>
        <w:t xml:space="preserve">Welsh </w:t>
      </w:r>
      <w:r w:rsidRPr="002030B0">
        <w:rPr>
          <w:color w:val="auto"/>
          <w:sz w:val="24"/>
          <w:szCs w:val="24"/>
        </w:rPr>
        <w:t>National Drug Treatment Monitoring System) as required.</w:t>
      </w:r>
    </w:p>
    <w:p w14:paraId="6B1517E9" w14:textId="495D5AE1" w:rsidR="00014F6D" w:rsidRPr="002030B0" w:rsidRDefault="00014F6D" w:rsidP="00014F6D">
      <w:pPr>
        <w:numPr>
          <w:ilvl w:val="0"/>
          <w:numId w:val="24"/>
        </w:numPr>
        <w:spacing w:after="74" w:line="249" w:lineRule="auto"/>
        <w:ind w:right="0" w:hanging="360"/>
        <w:rPr>
          <w:color w:val="auto"/>
          <w:sz w:val="24"/>
          <w:szCs w:val="24"/>
        </w:rPr>
      </w:pPr>
      <w:r w:rsidRPr="002030B0">
        <w:rPr>
          <w:color w:val="auto"/>
          <w:sz w:val="24"/>
          <w:szCs w:val="24"/>
        </w:rPr>
        <w:t xml:space="preserve">Complete and maintain </w:t>
      </w:r>
      <w:r w:rsidR="00FF0259">
        <w:rPr>
          <w:color w:val="auto"/>
          <w:sz w:val="24"/>
          <w:szCs w:val="24"/>
        </w:rPr>
        <w:t>health and</w:t>
      </w:r>
      <w:r w:rsidRPr="002030B0">
        <w:rPr>
          <w:color w:val="auto"/>
          <w:sz w:val="24"/>
          <w:szCs w:val="24"/>
        </w:rPr>
        <w:t xml:space="preserve"> wellbeing care plans and assessments to the required standards.  </w:t>
      </w:r>
    </w:p>
    <w:p w14:paraId="3E04B2C1" w14:textId="77777777" w:rsidR="001422C4" w:rsidRDefault="00014F6D" w:rsidP="001422C4">
      <w:pPr>
        <w:numPr>
          <w:ilvl w:val="0"/>
          <w:numId w:val="24"/>
        </w:numPr>
        <w:spacing w:after="5" w:line="249" w:lineRule="auto"/>
        <w:ind w:right="0" w:hanging="360"/>
        <w:rPr>
          <w:color w:val="auto"/>
          <w:sz w:val="24"/>
          <w:szCs w:val="24"/>
        </w:rPr>
      </w:pPr>
      <w:r w:rsidRPr="002030B0">
        <w:rPr>
          <w:color w:val="auto"/>
          <w:sz w:val="24"/>
          <w:szCs w:val="24"/>
        </w:rPr>
        <w:t>Provi</w:t>
      </w:r>
      <w:r w:rsidR="001422C4">
        <w:rPr>
          <w:color w:val="auto"/>
          <w:sz w:val="24"/>
          <w:szCs w:val="24"/>
        </w:rPr>
        <w:t>d</w:t>
      </w:r>
      <w:r w:rsidRPr="002030B0">
        <w:rPr>
          <w:color w:val="auto"/>
          <w:sz w:val="24"/>
          <w:szCs w:val="24"/>
        </w:rPr>
        <w:t xml:space="preserve">e reports on outcomes to the service.  </w:t>
      </w:r>
    </w:p>
    <w:p w14:paraId="44754697" w14:textId="77777777" w:rsidR="001422C4" w:rsidRPr="0082169F" w:rsidRDefault="001422C4" w:rsidP="001422C4">
      <w:pPr>
        <w:numPr>
          <w:ilvl w:val="0"/>
          <w:numId w:val="24"/>
        </w:numPr>
        <w:spacing w:after="5" w:line="249" w:lineRule="auto"/>
        <w:ind w:right="0" w:hanging="360"/>
        <w:rPr>
          <w:color w:val="auto"/>
          <w:sz w:val="24"/>
          <w:szCs w:val="24"/>
        </w:rPr>
      </w:pPr>
      <w:r w:rsidRPr="0082169F">
        <w:rPr>
          <w:sz w:val="24"/>
          <w:szCs w:val="24"/>
        </w:rPr>
        <w:t xml:space="preserve">Manage employee files and information via Cascade.  </w:t>
      </w:r>
    </w:p>
    <w:p w14:paraId="65E432B3" w14:textId="51FCFFEC" w:rsidR="00014F6D" w:rsidRPr="002030B0" w:rsidRDefault="00014F6D" w:rsidP="00014F6D">
      <w:pPr>
        <w:spacing w:after="33" w:line="259" w:lineRule="auto"/>
        <w:ind w:left="0" w:right="0" w:firstLine="0"/>
        <w:rPr>
          <w:color w:val="00B050"/>
          <w:sz w:val="24"/>
          <w:szCs w:val="24"/>
        </w:rPr>
      </w:pPr>
    </w:p>
    <w:p w14:paraId="7E79E686" w14:textId="77777777" w:rsidR="00014F6D" w:rsidRPr="002030B0" w:rsidRDefault="00014F6D" w:rsidP="00014F6D">
      <w:pPr>
        <w:pStyle w:val="Heading2"/>
        <w:ind w:left="-5"/>
        <w:rPr>
          <w:color w:val="auto"/>
          <w:sz w:val="24"/>
          <w:szCs w:val="24"/>
        </w:rPr>
      </w:pPr>
      <w:r w:rsidRPr="002030B0">
        <w:rPr>
          <w:color w:val="auto"/>
          <w:sz w:val="24"/>
          <w:szCs w:val="24"/>
        </w:rPr>
        <w:t xml:space="preserve">Systems and Policy </w:t>
      </w:r>
      <w:r w:rsidRPr="002030B0">
        <w:rPr>
          <w:b w:val="0"/>
          <w:color w:val="auto"/>
          <w:sz w:val="24"/>
          <w:szCs w:val="24"/>
        </w:rPr>
        <w:t xml:space="preserve"> </w:t>
      </w:r>
    </w:p>
    <w:p w14:paraId="258D994B" w14:textId="77777777" w:rsidR="00014F6D" w:rsidRPr="002030B0" w:rsidRDefault="00014F6D" w:rsidP="00014F6D">
      <w:pPr>
        <w:numPr>
          <w:ilvl w:val="0"/>
          <w:numId w:val="25"/>
        </w:numPr>
        <w:spacing w:after="36" w:line="249" w:lineRule="auto"/>
        <w:ind w:right="0" w:hanging="360"/>
        <w:rPr>
          <w:color w:val="auto"/>
          <w:sz w:val="24"/>
          <w:szCs w:val="24"/>
        </w:rPr>
      </w:pPr>
      <w:r w:rsidRPr="002030B0">
        <w:rPr>
          <w:color w:val="auto"/>
          <w:sz w:val="24"/>
          <w:szCs w:val="24"/>
        </w:rPr>
        <w:t xml:space="preserve">Use IT efficiently to support your role.  </w:t>
      </w:r>
    </w:p>
    <w:p w14:paraId="443E9A67" w14:textId="77777777" w:rsidR="00014F6D" w:rsidRPr="002030B0" w:rsidRDefault="00014F6D" w:rsidP="00014F6D">
      <w:pPr>
        <w:numPr>
          <w:ilvl w:val="0"/>
          <w:numId w:val="25"/>
        </w:numPr>
        <w:spacing w:after="74" w:line="249" w:lineRule="auto"/>
        <w:ind w:right="0" w:hanging="360"/>
        <w:rPr>
          <w:color w:val="auto"/>
          <w:sz w:val="24"/>
          <w:szCs w:val="24"/>
        </w:rPr>
      </w:pPr>
      <w:r w:rsidRPr="002030B0">
        <w:rPr>
          <w:color w:val="auto"/>
          <w:sz w:val="24"/>
          <w:szCs w:val="24"/>
        </w:rPr>
        <w:t xml:space="preserve">Ensure you have agreed working protocols set between multi-disciplinary agencies and share information appropriately.  </w:t>
      </w:r>
    </w:p>
    <w:p w14:paraId="599649F3" w14:textId="3F728AE1" w:rsidR="00014F6D" w:rsidRPr="00FF0259" w:rsidRDefault="00014F6D" w:rsidP="001427FB">
      <w:pPr>
        <w:numPr>
          <w:ilvl w:val="0"/>
          <w:numId w:val="25"/>
        </w:numPr>
        <w:spacing w:after="5" w:line="249" w:lineRule="auto"/>
        <w:ind w:right="0" w:hanging="360"/>
        <w:rPr>
          <w:color w:val="auto"/>
          <w:sz w:val="24"/>
          <w:szCs w:val="24"/>
        </w:rPr>
      </w:pPr>
      <w:r w:rsidRPr="00FF0259">
        <w:rPr>
          <w:color w:val="auto"/>
          <w:sz w:val="24"/>
          <w:szCs w:val="24"/>
        </w:rPr>
        <w:t xml:space="preserve">Make full use of the information systems available to you </w:t>
      </w:r>
      <w:r w:rsidR="00FF0259">
        <w:rPr>
          <w:color w:val="auto"/>
          <w:sz w:val="24"/>
          <w:szCs w:val="24"/>
        </w:rPr>
        <w:t xml:space="preserve">including case management system, Forward Trust </w:t>
      </w:r>
      <w:proofErr w:type="spellStart"/>
      <w:r w:rsidR="00FF0259">
        <w:rPr>
          <w:color w:val="auto"/>
          <w:sz w:val="24"/>
          <w:szCs w:val="24"/>
        </w:rPr>
        <w:t>Sharepoint</w:t>
      </w:r>
      <w:proofErr w:type="spellEnd"/>
    </w:p>
    <w:p w14:paraId="759FD82D" w14:textId="77777777" w:rsidR="00014F6D" w:rsidRPr="002030B0" w:rsidRDefault="00014F6D" w:rsidP="00014F6D">
      <w:pPr>
        <w:ind w:right="0"/>
        <w:rPr>
          <w:b/>
          <w:bCs/>
          <w:color w:val="auto"/>
          <w:sz w:val="24"/>
          <w:szCs w:val="24"/>
        </w:rPr>
      </w:pPr>
      <w:r w:rsidRPr="002030B0">
        <w:rPr>
          <w:b/>
          <w:bCs/>
          <w:color w:val="auto"/>
          <w:sz w:val="24"/>
          <w:szCs w:val="24"/>
        </w:rPr>
        <w:t>Other</w:t>
      </w:r>
    </w:p>
    <w:p w14:paraId="3832E1BB" w14:textId="26C36DAA" w:rsidR="002242FB" w:rsidRPr="002030B0" w:rsidRDefault="00014F6D" w:rsidP="00014F6D">
      <w:pPr>
        <w:pStyle w:val="ListParagraph"/>
        <w:numPr>
          <w:ilvl w:val="0"/>
          <w:numId w:val="25"/>
        </w:numPr>
        <w:spacing w:after="5" w:line="249" w:lineRule="auto"/>
        <w:ind w:right="0" w:hanging="370"/>
        <w:rPr>
          <w:color w:val="auto"/>
          <w:sz w:val="24"/>
          <w:szCs w:val="24"/>
        </w:rPr>
      </w:pPr>
      <w:r w:rsidRPr="002030B0">
        <w:rPr>
          <w:color w:val="auto"/>
          <w:sz w:val="24"/>
          <w:szCs w:val="24"/>
        </w:rPr>
        <w:t>Take on other reasonable tasks and responsibilities as deemed appropriate by Line Management.</w:t>
      </w:r>
    </w:p>
    <w:p w14:paraId="1BAD0995" w14:textId="77777777" w:rsidR="00606717" w:rsidRPr="002030B0" w:rsidRDefault="00606717" w:rsidP="00014F6D">
      <w:pPr>
        <w:spacing w:after="0" w:line="259" w:lineRule="auto"/>
        <w:ind w:right="0"/>
        <w:rPr>
          <w:sz w:val="24"/>
          <w:szCs w:val="24"/>
        </w:rPr>
      </w:pPr>
    </w:p>
    <w:tbl>
      <w:tblPr>
        <w:tblStyle w:val="TableGrid0"/>
        <w:tblW w:w="0" w:type="auto"/>
        <w:tblLook w:val="04A0" w:firstRow="1" w:lastRow="0" w:firstColumn="1" w:lastColumn="0" w:noHBand="0" w:noVBand="1"/>
      </w:tblPr>
      <w:tblGrid>
        <w:gridCol w:w="9016"/>
      </w:tblGrid>
      <w:tr w:rsidR="0072763A" w:rsidRPr="002030B0" w14:paraId="6014722E" w14:textId="77777777">
        <w:tc>
          <w:tcPr>
            <w:tcW w:w="9016" w:type="dxa"/>
            <w:tcBorders>
              <w:top w:val="nil"/>
              <w:left w:val="nil"/>
              <w:bottom w:val="nil"/>
              <w:right w:val="nil"/>
            </w:tcBorders>
            <w:shd w:val="clear" w:color="auto" w:fill="1F2A44"/>
          </w:tcPr>
          <w:p w14:paraId="58556BC6" w14:textId="77777777" w:rsidR="0072763A" w:rsidRPr="002030B0" w:rsidRDefault="00606717" w:rsidP="003032B0">
            <w:pPr>
              <w:rPr>
                <w:b/>
                <w:color w:val="FFFFFF" w:themeColor="background1"/>
                <w:sz w:val="24"/>
                <w:szCs w:val="24"/>
              </w:rPr>
            </w:pPr>
            <w:r w:rsidRPr="002030B0">
              <w:rPr>
                <w:b/>
                <w:color w:val="FFFFFF" w:themeColor="background1"/>
                <w:sz w:val="24"/>
                <w:szCs w:val="24"/>
              </w:rPr>
              <w:t>R</w:t>
            </w:r>
            <w:r w:rsidR="0072763A" w:rsidRPr="002030B0">
              <w:rPr>
                <w:b/>
                <w:color w:val="FFFFFF" w:themeColor="background1"/>
                <w:sz w:val="24"/>
                <w:szCs w:val="24"/>
              </w:rPr>
              <w:t xml:space="preserve">ole Criteria </w:t>
            </w:r>
          </w:p>
        </w:tc>
      </w:tr>
    </w:tbl>
    <w:p w14:paraId="3945C546" w14:textId="77777777" w:rsidR="00167953" w:rsidRPr="002030B0" w:rsidRDefault="00167953" w:rsidP="00167953">
      <w:pPr>
        <w:spacing w:after="0" w:line="241" w:lineRule="auto"/>
        <w:ind w:left="0" w:right="0" w:firstLine="0"/>
        <w:rPr>
          <w:bCs/>
          <w:color w:val="auto"/>
          <w:sz w:val="24"/>
          <w:szCs w:val="24"/>
        </w:rPr>
      </w:pPr>
      <w:r w:rsidRPr="002030B0">
        <w:rPr>
          <w:bCs/>
          <w:color w:val="auto"/>
          <w:sz w:val="24"/>
          <w:szCs w:val="24"/>
        </w:rPr>
        <w:t xml:space="preserve">Below is a list of the criteria required to apply for this role; please explain how you meet each of these points in your application.  </w:t>
      </w:r>
    </w:p>
    <w:p w14:paraId="4625419A" w14:textId="77777777" w:rsidR="0072763A" w:rsidRPr="002030B0" w:rsidRDefault="0072763A" w:rsidP="0072763A">
      <w:pPr>
        <w:spacing w:after="0" w:line="264" w:lineRule="auto"/>
        <w:rPr>
          <w:rFonts w:eastAsiaTheme="minorEastAsia"/>
          <w:b/>
          <w:sz w:val="24"/>
          <w:szCs w:val="24"/>
        </w:rPr>
      </w:pPr>
    </w:p>
    <w:p w14:paraId="628BD8F6" w14:textId="77777777" w:rsidR="00C3255F" w:rsidRPr="002030B0" w:rsidRDefault="00C3255F" w:rsidP="00167953">
      <w:pPr>
        <w:spacing w:after="0" w:line="264" w:lineRule="auto"/>
        <w:ind w:left="0" w:firstLine="0"/>
        <w:rPr>
          <w:rFonts w:eastAsiaTheme="minorEastAsia"/>
          <w:b/>
          <w:sz w:val="24"/>
          <w:szCs w:val="24"/>
        </w:rPr>
      </w:pPr>
    </w:p>
    <w:tbl>
      <w:tblPr>
        <w:tblStyle w:val="TableGrid0"/>
        <w:tblW w:w="8926" w:type="dxa"/>
        <w:tblLook w:val="04A0" w:firstRow="1" w:lastRow="0" w:firstColumn="1" w:lastColumn="0" w:noHBand="0" w:noVBand="1"/>
      </w:tblPr>
      <w:tblGrid>
        <w:gridCol w:w="6464"/>
        <w:gridCol w:w="2462"/>
      </w:tblGrid>
      <w:tr w:rsidR="00AE4677" w:rsidRPr="002030B0" w14:paraId="6C36CBE2" w14:textId="77777777" w:rsidTr="002030B0">
        <w:trPr>
          <w:trHeight w:val="277"/>
        </w:trPr>
        <w:tc>
          <w:tcPr>
            <w:tcW w:w="6464" w:type="dxa"/>
            <w:shd w:val="clear" w:color="auto" w:fill="1C1C1C"/>
          </w:tcPr>
          <w:p w14:paraId="58BB4D92" w14:textId="645C287C" w:rsidR="00AE4677" w:rsidRPr="003032B0" w:rsidRDefault="00AE4677" w:rsidP="00AE4677">
            <w:pPr>
              <w:spacing w:line="264" w:lineRule="auto"/>
              <w:rPr>
                <w:rFonts w:eastAsiaTheme="minorEastAsia"/>
                <w:b/>
                <w:color w:val="FFFFFF" w:themeColor="background1"/>
                <w:sz w:val="24"/>
                <w:szCs w:val="24"/>
              </w:rPr>
            </w:pPr>
            <w:r w:rsidRPr="003032B0">
              <w:rPr>
                <w:rFonts w:eastAsiaTheme="minorEastAsia"/>
                <w:b/>
                <w:color w:val="FFFFFF" w:themeColor="background1"/>
                <w:sz w:val="24"/>
                <w:szCs w:val="24"/>
              </w:rPr>
              <w:t>Knowledge, Skills and Experience</w:t>
            </w:r>
          </w:p>
        </w:tc>
        <w:tc>
          <w:tcPr>
            <w:tcW w:w="2462" w:type="dxa"/>
            <w:shd w:val="clear" w:color="auto" w:fill="1C1C1C"/>
          </w:tcPr>
          <w:p w14:paraId="249BC2B7" w14:textId="51F0DDD7" w:rsidR="00AE4677" w:rsidRPr="003032B0" w:rsidRDefault="00AE4677" w:rsidP="00AE4677">
            <w:pPr>
              <w:spacing w:line="264" w:lineRule="auto"/>
              <w:rPr>
                <w:rFonts w:eastAsiaTheme="minorEastAsia"/>
                <w:b/>
                <w:color w:val="FFFFFF" w:themeColor="background1"/>
                <w:sz w:val="24"/>
                <w:szCs w:val="24"/>
              </w:rPr>
            </w:pPr>
            <w:r w:rsidRPr="003032B0">
              <w:rPr>
                <w:rFonts w:eastAsiaTheme="minorEastAsia"/>
                <w:b/>
                <w:color w:val="FFFFFF" w:themeColor="background1"/>
                <w:sz w:val="24"/>
                <w:szCs w:val="24"/>
              </w:rPr>
              <w:t>Criteria Requirement</w:t>
            </w:r>
          </w:p>
        </w:tc>
      </w:tr>
      <w:tr w:rsidR="009C4CBD" w:rsidRPr="002030B0" w14:paraId="5D0AB6AF" w14:textId="77777777" w:rsidTr="00AE4677">
        <w:trPr>
          <w:trHeight w:val="277"/>
        </w:trPr>
        <w:tc>
          <w:tcPr>
            <w:tcW w:w="6464" w:type="dxa"/>
          </w:tcPr>
          <w:p w14:paraId="4F4CD81B" w14:textId="680805A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Experience of working within </w:t>
            </w:r>
            <w:r w:rsidR="00FF0259" w:rsidRPr="00FF0259">
              <w:rPr>
                <w:color w:val="auto"/>
                <w:sz w:val="24"/>
                <w:szCs w:val="24"/>
              </w:rPr>
              <w:t xml:space="preserve">substance misuse and/or </w:t>
            </w:r>
            <w:r w:rsidRPr="00FF0259">
              <w:rPr>
                <w:color w:val="auto"/>
                <w:sz w:val="24"/>
                <w:szCs w:val="24"/>
              </w:rPr>
              <w:t xml:space="preserve">health </w:t>
            </w:r>
            <w:r w:rsidR="00FF0259" w:rsidRPr="00FF0259">
              <w:rPr>
                <w:color w:val="auto"/>
                <w:sz w:val="24"/>
                <w:szCs w:val="24"/>
              </w:rPr>
              <w:t xml:space="preserve">and </w:t>
            </w:r>
            <w:r w:rsidRPr="00FF0259">
              <w:rPr>
                <w:color w:val="auto"/>
                <w:sz w:val="24"/>
                <w:szCs w:val="24"/>
              </w:rPr>
              <w:t>wellbeing services.</w:t>
            </w:r>
            <w:r w:rsidRPr="002030B0">
              <w:rPr>
                <w:color w:val="auto"/>
                <w:sz w:val="24"/>
                <w:szCs w:val="24"/>
              </w:rPr>
              <w:t xml:space="preserve"> </w:t>
            </w:r>
          </w:p>
          <w:p w14:paraId="7AB25666" w14:textId="77777777" w:rsidR="009C4CBD" w:rsidRPr="002030B0" w:rsidRDefault="009C4CBD" w:rsidP="00156745">
            <w:pPr>
              <w:spacing w:line="264" w:lineRule="auto"/>
              <w:ind w:left="0" w:firstLine="0"/>
              <w:rPr>
                <w:rFonts w:eastAsiaTheme="minorEastAsia"/>
                <w:sz w:val="24"/>
                <w:szCs w:val="24"/>
              </w:rPr>
            </w:pPr>
          </w:p>
        </w:tc>
        <w:tc>
          <w:tcPr>
            <w:tcW w:w="2462" w:type="dxa"/>
          </w:tcPr>
          <w:p w14:paraId="520B54BB" w14:textId="77777777" w:rsidR="009C4CBD" w:rsidRPr="002030B0" w:rsidRDefault="009C4CBD" w:rsidP="009C4CBD">
            <w:pPr>
              <w:spacing w:after="0" w:line="259" w:lineRule="auto"/>
              <w:ind w:left="57" w:right="0" w:firstLine="0"/>
              <w:jc w:val="center"/>
              <w:rPr>
                <w:color w:val="auto"/>
                <w:sz w:val="24"/>
                <w:szCs w:val="24"/>
              </w:rPr>
            </w:pPr>
          </w:p>
          <w:p w14:paraId="26A97E44" w14:textId="17BE6A5E"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Essential</w:t>
            </w:r>
          </w:p>
        </w:tc>
      </w:tr>
      <w:tr w:rsidR="00566DE5" w:rsidRPr="002030B0" w14:paraId="4C923EAD" w14:textId="77777777" w:rsidTr="00AE4677">
        <w:trPr>
          <w:trHeight w:val="268"/>
        </w:trPr>
        <w:tc>
          <w:tcPr>
            <w:tcW w:w="6464" w:type="dxa"/>
          </w:tcPr>
          <w:p w14:paraId="731CCE47" w14:textId="759281E3" w:rsidR="00566DE5" w:rsidRPr="002030B0" w:rsidRDefault="00566DE5" w:rsidP="009C4CBD">
            <w:pPr>
              <w:spacing w:after="0" w:line="259" w:lineRule="auto"/>
              <w:ind w:left="0" w:right="0" w:firstLine="0"/>
              <w:rPr>
                <w:color w:val="auto"/>
                <w:sz w:val="24"/>
                <w:szCs w:val="24"/>
              </w:rPr>
            </w:pPr>
            <w:r>
              <w:rPr>
                <w:color w:val="auto"/>
                <w:sz w:val="24"/>
                <w:szCs w:val="24"/>
              </w:rPr>
              <w:t>Experience of line management</w:t>
            </w:r>
          </w:p>
        </w:tc>
        <w:tc>
          <w:tcPr>
            <w:tcW w:w="2462" w:type="dxa"/>
          </w:tcPr>
          <w:p w14:paraId="3322793F" w14:textId="52FB7347" w:rsidR="00566DE5" w:rsidRPr="002030B0" w:rsidRDefault="007A172E" w:rsidP="009C4CBD">
            <w:pPr>
              <w:spacing w:after="0" w:line="259" w:lineRule="auto"/>
              <w:ind w:left="57" w:right="0" w:firstLine="0"/>
              <w:jc w:val="center"/>
              <w:rPr>
                <w:color w:val="auto"/>
                <w:sz w:val="24"/>
                <w:szCs w:val="24"/>
              </w:rPr>
            </w:pPr>
            <w:r>
              <w:rPr>
                <w:color w:val="auto"/>
                <w:sz w:val="24"/>
                <w:szCs w:val="24"/>
              </w:rPr>
              <w:t>Desirable</w:t>
            </w:r>
          </w:p>
        </w:tc>
      </w:tr>
      <w:tr w:rsidR="009C4CBD" w:rsidRPr="002030B0" w14:paraId="0FACDB96" w14:textId="77777777" w:rsidTr="00AE4677">
        <w:trPr>
          <w:trHeight w:val="268"/>
        </w:trPr>
        <w:tc>
          <w:tcPr>
            <w:tcW w:w="6464" w:type="dxa"/>
          </w:tcPr>
          <w:p w14:paraId="40E877B7"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Knowledge of the criminal justice sector.  </w:t>
            </w:r>
          </w:p>
          <w:p w14:paraId="0D388F25" w14:textId="7F036938" w:rsidR="009C4CBD" w:rsidRPr="002030B0" w:rsidRDefault="009C4CBD" w:rsidP="009C4CBD">
            <w:pPr>
              <w:spacing w:line="276" w:lineRule="auto"/>
              <w:ind w:right="144"/>
              <w:contextualSpacing/>
              <w:rPr>
                <w:rFonts w:eastAsiaTheme="minorEastAsia"/>
                <w:b/>
                <w:color w:val="1F2A44"/>
                <w:sz w:val="24"/>
                <w:szCs w:val="24"/>
              </w:rPr>
            </w:pPr>
          </w:p>
        </w:tc>
        <w:tc>
          <w:tcPr>
            <w:tcW w:w="2462" w:type="dxa"/>
          </w:tcPr>
          <w:p w14:paraId="4FF555B0" w14:textId="77777777" w:rsidR="009C4CBD" w:rsidRPr="002030B0" w:rsidRDefault="009C4CBD" w:rsidP="009C4CBD">
            <w:pPr>
              <w:spacing w:after="0" w:line="259" w:lineRule="auto"/>
              <w:ind w:left="57" w:right="0" w:firstLine="0"/>
              <w:jc w:val="center"/>
              <w:rPr>
                <w:color w:val="auto"/>
                <w:sz w:val="24"/>
                <w:szCs w:val="24"/>
              </w:rPr>
            </w:pPr>
          </w:p>
          <w:p w14:paraId="4DD8439A" w14:textId="11E524F8"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Desirable</w:t>
            </w:r>
          </w:p>
        </w:tc>
      </w:tr>
      <w:tr w:rsidR="009C4CBD" w:rsidRPr="002030B0" w14:paraId="1C034CDA" w14:textId="77777777" w:rsidTr="00AE4677">
        <w:trPr>
          <w:trHeight w:val="554"/>
        </w:trPr>
        <w:tc>
          <w:tcPr>
            <w:tcW w:w="6464" w:type="dxa"/>
          </w:tcPr>
          <w:p w14:paraId="7A5CBF3F"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5321D510" w14:textId="77777777" w:rsidR="009C4CBD" w:rsidRPr="002030B0" w:rsidRDefault="009C4CBD" w:rsidP="009C4CBD">
            <w:pPr>
              <w:spacing w:after="0" w:line="241" w:lineRule="auto"/>
              <w:ind w:left="0" w:right="0" w:firstLine="0"/>
              <w:rPr>
                <w:color w:val="auto"/>
                <w:sz w:val="24"/>
                <w:szCs w:val="24"/>
              </w:rPr>
            </w:pPr>
            <w:r w:rsidRPr="002030B0">
              <w:rPr>
                <w:color w:val="auto"/>
                <w:sz w:val="24"/>
                <w:szCs w:val="24"/>
              </w:rPr>
              <w:t xml:space="preserve">Experience of carrying out assessments and collaboratively creating care plans </w:t>
            </w:r>
          </w:p>
          <w:p w14:paraId="7570BD1D" w14:textId="53F7A658" w:rsidR="009C4CBD" w:rsidRPr="002030B0" w:rsidRDefault="009C4CBD" w:rsidP="009C4CBD">
            <w:pPr>
              <w:spacing w:line="276" w:lineRule="auto"/>
              <w:ind w:right="144"/>
              <w:contextualSpacing/>
              <w:rPr>
                <w:rFonts w:eastAsiaTheme="minorEastAsia"/>
                <w:b/>
                <w:color w:val="1F2A44"/>
                <w:sz w:val="24"/>
                <w:szCs w:val="24"/>
              </w:rPr>
            </w:pPr>
            <w:r w:rsidRPr="002030B0">
              <w:rPr>
                <w:b/>
                <w:color w:val="auto"/>
                <w:sz w:val="24"/>
                <w:szCs w:val="24"/>
              </w:rPr>
              <w:t xml:space="preserve"> </w:t>
            </w:r>
          </w:p>
        </w:tc>
        <w:tc>
          <w:tcPr>
            <w:tcW w:w="2462" w:type="dxa"/>
          </w:tcPr>
          <w:p w14:paraId="715D6AAF" w14:textId="77777777" w:rsidR="009C4CBD" w:rsidRPr="002030B0" w:rsidRDefault="009C4CBD" w:rsidP="009C4CBD">
            <w:pPr>
              <w:spacing w:after="0" w:line="259" w:lineRule="auto"/>
              <w:ind w:left="57" w:right="0" w:firstLine="0"/>
              <w:jc w:val="center"/>
              <w:rPr>
                <w:color w:val="auto"/>
                <w:sz w:val="24"/>
                <w:szCs w:val="24"/>
              </w:rPr>
            </w:pPr>
          </w:p>
          <w:p w14:paraId="01140783" w14:textId="27D2A646"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Desirable</w:t>
            </w:r>
          </w:p>
        </w:tc>
      </w:tr>
      <w:tr w:rsidR="009C4CBD" w:rsidRPr="002030B0" w14:paraId="0C87CED3" w14:textId="77777777" w:rsidTr="00AE4677">
        <w:trPr>
          <w:trHeight w:val="840"/>
        </w:trPr>
        <w:tc>
          <w:tcPr>
            <w:tcW w:w="6464" w:type="dxa"/>
          </w:tcPr>
          <w:p w14:paraId="0A743081"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2675744B" w14:textId="77777777" w:rsidR="009C4CBD" w:rsidRPr="002030B0" w:rsidRDefault="009C4CBD" w:rsidP="009C4CBD">
            <w:pPr>
              <w:spacing w:after="0" w:line="240" w:lineRule="auto"/>
              <w:ind w:left="0" w:right="0" w:firstLine="0"/>
              <w:rPr>
                <w:color w:val="auto"/>
                <w:sz w:val="24"/>
                <w:szCs w:val="24"/>
              </w:rPr>
            </w:pPr>
            <w:r w:rsidRPr="002030B0">
              <w:rPr>
                <w:color w:val="auto"/>
                <w:sz w:val="24"/>
                <w:szCs w:val="24"/>
              </w:rPr>
              <w:t xml:space="preserve">Experience of delivering structured interventions to service users.  </w:t>
            </w:r>
          </w:p>
          <w:p w14:paraId="45A81772" w14:textId="02FB3A44" w:rsidR="009C4CBD" w:rsidRPr="002030B0" w:rsidRDefault="009C4CBD" w:rsidP="009C4CBD">
            <w:pPr>
              <w:spacing w:line="276" w:lineRule="auto"/>
              <w:ind w:right="144"/>
              <w:contextualSpacing/>
              <w:rPr>
                <w:rFonts w:eastAsiaTheme="minorEastAsia"/>
                <w:b/>
                <w:color w:val="1F2A44"/>
                <w:sz w:val="24"/>
                <w:szCs w:val="24"/>
              </w:rPr>
            </w:pPr>
            <w:r w:rsidRPr="002030B0">
              <w:rPr>
                <w:color w:val="auto"/>
                <w:sz w:val="24"/>
                <w:szCs w:val="24"/>
              </w:rPr>
              <w:t xml:space="preserve"> </w:t>
            </w:r>
          </w:p>
        </w:tc>
        <w:tc>
          <w:tcPr>
            <w:tcW w:w="2462" w:type="dxa"/>
          </w:tcPr>
          <w:p w14:paraId="6E18A25A" w14:textId="77777777" w:rsidR="009C4CBD" w:rsidRPr="002030B0" w:rsidRDefault="009C4CBD" w:rsidP="009C4CBD">
            <w:pPr>
              <w:spacing w:after="0" w:line="259" w:lineRule="auto"/>
              <w:ind w:left="57" w:right="0" w:firstLine="0"/>
              <w:jc w:val="center"/>
              <w:rPr>
                <w:color w:val="auto"/>
                <w:sz w:val="24"/>
                <w:szCs w:val="24"/>
              </w:rPr>
            </w:pPr>
          </w:p>
          <w:p w14:paraId="5C98387E" w14:textId="421937E1"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 xml:space="preserve">Desirable </w:t>
            </w:r>
          </w:p>
        </w:tc>
      </w:tr>
      <w:tr w:rsidR="009C4CBD" w:rsidRPr="002030B0" w14:paraId="609633FC" w14:textId="77777777" w:rsidTr="00AE4677">
        <w:trPr>
          <w:trHeight w:val="224"/>
        </w:trPr>
        <w:tc>
          <w:tcPr>
            <w:tcW w:w="6464" w:type="dxa"/>
          </w:tcPr>
          <w:p w14:paraId="6E9F3698"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6CFE5409" w14:textId="0230EDF2" w:rsidR="009C4CBD" w:rsidRPr="002030B0" w:rsidRDefault="009C4CBD" w:rsidP="009C4CBD">
            <w:pPr>
              <w:spacing w:after="0" w:line="259" w:lineRule="auto"/>
              <w:ind w:left="0" w:right="0" w:firstLine="0"/>
              <w:rPr>
                <w:color w:val="auto"/>
                <w:sz w:val="24"/>
                <w:szCs w:val="24"/>
              </w:rPr>
            </w:pPr>
            <w:r w:rsidRPr="002030B0">
              <w:rPr>
                <w:color w:val="auto"/>
                <w:sz w:val="24"/>
                <w:szCs w:val="24"/>
              </w:rPr>
              <w:t>Experience of facilitating group</w:t>
            </w:r>
            <w:r w:rsidR="00FF0259">
              <w:rPr>
                <w:color w:val="auto"/>
                <w:sz w:val="24"/>
                <w:szCs w:val="24"/>
              </w:rPr>
              <w:t xml:space="preserve"> interventions</w:t>
            </w:r>
            <w:r w:rsidRPr="002030B0">
              <w:rPr>
                <w:color w:val="auto"/>
                <w:sz w:val="24"/>
                <w:szCs w:val="24"/>
              </w:rPr>
              <w:t xml:space="preserve">.  </w:t>
            </w:r>
          </w:p>
          <w:p w14:paraId="511636D0" w14:textId="73EACFFB" w:rsidR="009C4CBD" w:rsidRPr="002030B0" w:rsidRDefault="009C4CBD" w:rsidP="009C4CBD">
            <w:pPr>
              <w:spacing w:line="276" w:lineRule="auto"/>
              <w:ind w:right="144"/>
              <w:contextualSpacing/>
              <w:rPr>
                <w:rFonts w:eastAsiaTheme="minorEastAsia"/>
                <w:sz w:val="24"/>
                <w:szCs w:val="24"/>
              </w:rPr>
            </w:pPr>
            <w:r w:rsidRPr="002030B0">
              <w:rPr>
                <w:color w:val="auto"/>
                <w:sz w:val="24"/>
                <w:szCs w:val="24"/>
              </w:rPr>
              <w:t xml:space="preserve"> </w:t>
            </w:r>
          </w:p>
        </w:tc>
        <w:tc>
          <w:tcPr>
            <w:tcW w:w="2462" w:type="dxa"/>
          </w:tcPr>
          <w:p w14:paraId="4F863181" w14:textId="77777777" w:rsidR="009C4CBD" w:rsidRPr="002030B0" w:rsidRDefault="009C4CBD" w:rsidP="009C4CBD">
            <w:pPr>
              <w:spacing w:after="0" w:line="259" w:lineRule="auto"/>
              <w:ind w:left="57" w:right="0" w:firstLine="0"/>
              <w:jc w:val="center"/>
              <w:rPr>
                <w:color w:val="auto"/>
                <w:sz w:val="24"/>
                <w:szCs w:val="24"/>
              </w:rPr>
            </w:pPr>
          </w:p>
          <w:p w14:paraId="5C41B250" w14:textId="6A25FC39"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Desirable</w:t>
            </w:r>
          </w:p>
        </w:tc>
      </w:tr>
      <w:tr w:rsidR="009C4CBD" w:rsidRPr="002030B0" w14:paraId="28A9CBC9" w14:textId="77777777" w:rsidTr="00AE4677">
        <w:trPr>
          <w:trHeight w:val="341"/>
        </w:trPr>
        <w:tc>
          <w:tcPr>
            <w:tcW w:w="6464" w:type="dxa"/>
          </w:tcPr>
          <w:p w14:paraId="0BB3F671"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1201F78A" w14:textId="77777777" w:rsidR="009C4CBD" w:rsidRPr="002030B0" w:rsidRDefault="009C4CBD" w:rsidP="009C4CBD">
            <w:pPr>
              <w:spacing w:after="2" w:line="238" w:lineRule="auto"/>
              <w:ind w:left="0" w:right="0" w:firstLine="0"/>
              <w:rPr>
                <w:color w:val="auto"/>
                <w:sz w:val="24"/>
                <w:szCs w:val="24"/>
              </w:rPr>
            </w:pPr>
            <w:r w:rsidRPr="002030B0">
              <w:rPr>
                <w:color w:val="auto"/>
                <w:sz w:val="24"/>
                <w:szCs w:val="24"/>
              </w:rPr>
              <w:t xml:space="preserve">Using motivational interviewing techniques in both 1:1 and group settings.  </w:t>
            </w:r>
          </w:p>
          <w:p w14:paraId="7D553CF5" w14:textId="70821C3B" w:rsidR="009C4CBD" w:rsidRPr="002030B0" w:rsidRDefault="009C4CBD" w:rsidP="009C4CBD">
            <w:pPr>
              <w:spacing w:line="276" w:lineRule="auto"/>
              <w:ind w:right="144"/>
              <w:contextualSpacing/>
              <w:rPr>
                <w:rFonts w:eastAsiaTheme="minorEastAsia"/>
                <w:b/>
                <w:color w:val="1F2A44"/>
                <w:sz w:val="24"/>
                <w:szCs w:val="24"/>
              </w:rPr>
            </w:pPr>
            <w:r w:rsidRPr="002030B0">
              <w:rPr>
                <w:color w:val="auto"/>
                <w:sz w:val="24"/>
                <w:szCs w:val="24"/>
              </w:rPr>
              <w:t xml:space="preserve"> </w:t>
            </w:r>
          </w:p>
        </w:tc>
        <w:tc>
          <w:tcPr>
            <w:tcW w:w="2462" w:type="dxa"/>
          </w:tcPr>
          <w:p w14:paraId="78201DFA" w14:textId="77777777" w:rsidR="009C4CBD" w:rsidRPr="002030B0" w:rsidRDefault="009C4CBD" w:rsidP="009C4CBD">
            <w:pPr>
              <w:spacing w:after="0" w:line="259" w:lineRule="auto"/>
              <w:ind w:left="57" w:right="0" w:firstLine="0"/>
              <w:jc w:val="center"/>
              <w:rPr>
                <w:color w:val="auto"/>
                <w:sz w:val="24"/>
                <w:szCs w:val="24"/>
              </w:rPr>
            </w:pPr>
          </w:p>
          <w:p w14:paraId="4A109138" w14:textId="032AF982"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Desirable</w:t>
            </w:r>
          </w:p>
        </w:tc>
      </w:tr>
      <w:tr w:rsidR="009C4CBD" w:rsidRPr="002030B0" w14:paraId="38216B86" w14:textId="77777777" w:rsidTr="00AE4677">
        <w:trPr>
          <w:trHeight w:val="554"/>
        </w:trPr>
        <w:tc>
          <w:tcPr>
            <w:tcW w:w="6464" w:type="dxa"/>
          </w:tcPr>
          <w:p w14:paraId="3A28031A"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2C0BC115"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Strong IT skills.  </w:t>
            </w:r>
          </w:p>
          <w:p w14:paraId="14FB9D7D" w14:textId="59FB04CA" w:rsidR="009C4CBD" w:rsidRPr="002030B0" w:rsidRDefault="009C4CBD" w:rsidP="009C4CBD">
            <w:pPr>
              <w:spacing w:line="276" w:lineRule="auto"/>
              <w:ind w:right="144"/>
              <w:contextualSpacing/>
              <w:rPr>
                <w:rFonts w:eastAsiaTheme="minorEastAsia"/>
                <w:b/>
                <w:color w:val="1F2A44"/>
                <w:sz w:val="24"/>
                <w:szCs w:val="24"/>
              </w:rPr>
            </w:pPr>
            <w:r w:rsidRPr="002030B0">
              <w:rPr>
                <w:color w:val="auto"/>
                <w:sz w:val="24"/>
                <w:szCs w:val="24"/>
              </w:rPr>
              <w:t xml:space="preserve"> </w:t>
            </w:r>
          </w:p>
        </w:tc>
        <w:tc>
          <w:tcPr>
            <w:tcW w:w="2462" w:type="dxa"/>
          </w:tcPr>
          <w:p w14:paraId="569FC9A4" w14:textId="77777777" w:rsidR="009C4CBD" w:rsidRPr="002030B0" w:rsidRDefault="009C4CBD" w:rsidP="009C4CBD">
            <w:pPr>
              <w:spacing w:after="0" w:line="259" w:lineRule="auto"/>
              <w:ind w:left="57" w:right="0" w:firstLine="0"/>
              <w:jc w:val="center"/>
              <w:rPr>
                <w:color w:val="auto"/>
                <w:sz w:val="24"/>
                <w:szCs w:val="24"/>
              </w:rPr>
            </w:pPr>
          </w:p>
          <w:p w14:paraId="13D5721F" w14:textId="4B0789DF" w:rsidR="009C4CBD" w:rsidRPr="002030B0" w:rsidRDefault="009C4CBD" w:rsidP="009C4CBD">
            <w:pPr>
              <w:spacing w:line="264" w:lineRule="auto"/>
              <w:jc w:val="center"/>
              <w:rPr>
                <w:rFonts w:eastAsiaTheme="minorEastAsia"/>
                <w:color w:val="1F2A44"/>
                <w:sz w:val="24"/>
                <w:szCs w:val="24"/>
              </w:rPr>
            </w:pPr>
            <w:r w:rsidRPr="002030B0">
              <w:rPr>
                <w:color w:val="auto"/>
                <w:sz w:val="24"/>
                <w:szCs w:val="24"/>
              </w:rPr>
              <w:t>Desirable</w:t>
            </w:r>
          </w:p>
        </w:tc>
      </w:tr>
      <w:tr w:rsidR="009C4CBD" w:rsidRPr="002030B0" w14:paraId="34CB2156" w14:textId="77777777" w:rsidTr="00AE4677">
        <w:trPr>
          <w:trHeight w:val="277"/>
        </w:trPr>
        <w:tc>
          <w:tcPr>
            <w:tcW w:w="6464" w:type="dxa"/>
          </w:tcPr>
          <w:p w14:paraId="0712D9AB" w14:textId="77777777" w:rsidR="009C4CBD" w:rsidRPr="002030B0" w:rsidRDefault="009C4CBD" w:rsidP="009C4CBD">
            <w:pPr>
              <w:spacing w:after="0" w:line="259" w:lineRule="auto"/>
              <w:ind w:left="0" w:right="0" w:firstLine="0"/>
              <w:rPr>
                <w:color w:val="auto"/>
                <w:sz w:val="24"/>
                <w:szCs w:val="24"/>
              </w:rPr>
            </w:pPr>
            <w:r w:rsidRPr="002030B0">
              <w:rPr>
                <w:color w:val="auto"/>
                <w:sz w:val="24"/>
                <w:szCs w:val="24"/>
              </w:rPr>
              <w:t xml:space="preserve"> </w:t>
            </w:r>
          </w:p>
          <w:p w14:paraId="79351F4D" w14:textId="77777777" w:rsidR="009C4CBD" w:rsidRPr="002030B0" w:rsidRDefault="009C4CBD" w:rsidP="009C4CBD">
            <w:pPr>
              <w:spacing w:after="0" w:line="239" w:lineRule="auto"/>
              <w:ind w:left="0" w:right="0" w:firstLine="0"/>
              <w:rPr>
                <w:color w:val="auto"/>
                <w:sz w:val="24"/>
                <w:szCs w:val="24"/>
              </w:rPr>
            </w:pPr>
            <w:r w:rsidRPr="002030B0">
              <w:rPr>
                <w:color w:val="auto"/>
                <w:sz w:val="24"/>
                <w:szCs w:val="24"/>
              </w:rPr>
              <w:t xml:space="preserve">Personal experience of addiction/imprisonment </w:t>
            </w:r>
          </w:p>
          <w:p w14:paraId="7526CB6B" w14:textId="05FED74B" w:rsidR="009C4CBD" w:rsidRPr="002030B0" w:rsidRDefault="009C4CBD" w:rsidP="009C4CBD">
            <w:pPr>
              <w:ind w:right="0"/>
              <w:rPr>
                <w:sz w:val="24"/>
                <w:szCs w:val="24"/>
              </w:rPr>
            </w:pPr>
            <w:r w:rsidRPr="002030B0">
              <w:rPr>
                <w:color w:val="auto"/>
                <w:sz w:val="24"/>
                <w:szCs w:val="24"/>
              </w:rPr>
              <w:t xml:space="preserve">(Addicts in recovery should have at least 3 years clean time. Ex-prisoners should have been released at least 5 years ago).  </w:t>
            </w:r>
          </w:p>
        </w:tc>
        <w:tc>
          <w:tcPr>
            <w:tcW w:w="2462" w:type="dxa"/>
          </w:tcPr>
          <w:p w14:paraId="45187530" w14:textId="77777777" w:rsidR="009C4CBD" w:rsidRPr="002030B0" w:rsidRDefault="009C4CBD" w:rsidP="009C4CBD">
            <w:pPr>
              <w:spacing w:after="0" w:line="259" w:lineRule="auto"/>
              <w:ind w:left="60" w:right="0" w:firstLine="0"/>
              <w:jc w:val="center"/>
              <w:rPr>
                <w:color w:val="auto"/>
                <w:sz w:val="24"/>
                <w:szCs w:val="24"/>
              </w:rPr>
            </w:pPr>
          </w:p>
          <w:p w14:paraId="6C56BC9B" w14:textId="565484A2" w:rsidR="009C4CBD" w:rsidRPr="002030B0" w:rsidRDefault="009C4CBD" w:rsidP="009C4CBD">
            <w:pPr>
              <w:spacing w:line="264" w:lineRule="auto"/>
              <w:jc w:val="center"/>
              <w:rPr>
                <w:rFonts w:eastAsiaTheme="minorEastAsia"/>
                <w:color w:val="1F2A44"/>
                <w:sz w:val="24"/>
                <w:szCs w:val="24"/>
              </w:rPr>
            </w:pPr>
            <w:r w:rsidRPr="00FF0259">
              <w:rPr>
                <w:color w:val="auto"/>
                <w:sz w:val="24"/>
                <w:szCs w:val="24"/>
              </w:rPr>
              <w:t>Desirable</w:t>
            </w:r>
          </w:p>
        </w:tc>
      </w:tr>
      <w:tr w:rsidR="00AE4677" w:rsidRPr="002030B0" w14:paraId="4737F358" w14:textId="77777777" w:rsidTr="00AE4677">
        <w:trPr>
          <w:trHeight w:val="277"/>
        </w:trPr>
        <w:tc>
          <w:tcPr>
            <w:tcW w:w="6464" w:type="dxa"/>
            <w:shd w:val="clear" w:color="auto" w:fill="1F2A44"/>
          </w:tcPr>
          <w:p w14:paraId="1A679A74" w14:textId="77777777" w:rsidR="00AE4677" w:rsidRPr="003032B0" w:rsidRDefault="00AE4677" w:rsidP="0072763A">
            <w:pPr>
              <w:spacing w:line="276" w:lineRule="auto"/>
              <w:ind w:right="144"/>
              <w:contextualSpacing/>
              <w:rPr>
                <w:rFonts w:eastAsiaTheme="minorEastAsia"/>
                <w:b/>
                <w:color w:val="FFFFFF" w:themeColor="background1"/>
                <w:sz w:val="24"/>
                <w:szCs w:val="24"/>
              </w:rPr>
            </w:pPr>
          </w:p>
          <w:p w14:paraId="69C447D5" w14:textId="6FB1FAA3" w:rsidR="009C4CBD" w:rsidRPr="003032B0" w:rsidRDefault="009C4CBD" w:rsidP="0072763A">
            <w:pPr>
              <w:spacing w:line="276" w:lineRule="auto"/>
              <w:ind w:right="144"/>
              <w:contextualSpacing/>
              <w:rPr>
                <w:rFonts w:eastAsiaTheme="minorEastAsia"/>
                <w:b/>
                <w:color w:val="FFFFFF" w:themeColor="background1"/>
                <w:sz w:val="24"/>
                <w:szCs w:val="24"/>
              </w:rPr>
            </w:pPr>
            <w:r w:rsidRPr="003032B0">
              <w:rPr>
                <w:rFonts w:eastAsiaTheme="minorEastAsia"/>
                <w:b/>
                <w:color w:val="FFFFFF" w:themeColor="background1"/>
                <w:sz w:val="24"/>
                <w:szCs w:val="24"/>
              </w:rPr>
              <w:t>Values</w:t>
            </w:r>
          </w:p>
        </w:tc>
        <w:tc>
          <w:tcPr>
            <w:tcW w:w="2462" w:type="dxa"/>
            <w:shd w:val="clear" w:color="auto" w:fill="1F2A44"/>
          </w:tcPr>
          <w:p w14:paraId="2A04B383" w14:textId="77777777" w:rsidR="00AE4677" w:rsidRPr="003032B0" w:rsidRDefault="00AE4677" w:rsidP="0072763A">
            <w:pPr>
              <w:spacing w:line="264" w:lineRule="auto"/>
              <w:jc w:val="center"/>
              <w:rPr>
                <w:rFonts w:eastAsiaTheme="minorEastAsia"/>
                <w:color w:val="FFFFFF" w:themeColor="background1"/>
                <w:sz w:val="24"/>
                <w:szCs w:val="24"/>
              </w:rPr>
            </w:pPr>
          </w:p>
        </w:tc>
      </w:tr>
      <w:tr w:rsidR="009A4D76" w:rsidRPr="002030B0" w14:paraId="7BB82676" w14:textId="77777777" w:rsidTr="00AE4677">
        <w:trPr>
          <w:trHeight w:val="268"/>
        </w:trPr>
        <w:tc>
          <w:tcPr>
            <w:tcW w:w="6464" w:type="dxa"/>
          </w:tcPr>
          <w:p w14:paraId="49C82CBE" w14:textId="77777777" w:rsidR="009A4D76" w:rsidRPr="002030B0" w:rsidRDefault="009A4D76" w:rsidP="009A4D76">
            <w:pPr>
              <w:spacing w:after="0" w:line="259" w:lineRule="auto"/>
              <w:ind w:left="0" w:right="0" w:firstLine="0"/>
              <w:rPr>
                <w:color w:val="auto"/>
                <w:sz w:val="24"/>
                <w:szCs w:val="24"/>
              </w:rPr>
            </w:pPr>
            <w:r w:rsidRPr="002030B0">
              <w:rPr>
                <w:color w:val="auto"/>
                <w:sz w:val="24"/>
                <w:szCs w:val="24"/>
              </w:rPr>
              <w:t>To be non-judgemental and respect individuals equally</w:t>
            </w:r>
          </w:p>
          <w:p w14:paraId="487F5C32" w14:textId="0D59D189" w:rsidR="009A4D76" w:rsidRPr="002030B0" w:rsidRDefault="009A4D76" w:rsidP="009A4D76">
            <w:pPr>
              <w:spacing w:line="264" w:lineRule="auto"/>
              <w:rPr>
                <w:rFonts w:eastAsiaTheme="minorEastAsia"/>
                <w:color w:val="1F2A44"/>
                <w:sz w:val="24"/>
                <w:szCs w:val="24"/>
              </w:rPr>
            </w:pPr>
          </w:p>
        </w:tc>
        <w:tc>
          <w:tcPr>
            <w:tcW w:w="2462" w:type="dxa"/>
          </w:tcPr>
          <w:p w14:paraId="5900D336" w14:textId="24347AC8"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2466C5BE" w14:textId="77777777" w:rsidTr="00AE4677">
        <w:trPr>
          <w:trHeight w:val="527"/>
        </w:trPr>
        <w:tc>
          <w:tcPr>
            <w:tcW w:w="6464" w:type="dxa"/>
          </w:tcPr>
          <w:p w14:paraId="62A870C8" w14:textId="0200FD46" w:rsidR="009A4D76" w:rsidRPr="002030B0" w:rsidRDefault="009A4D76" w:rsidP="009A4D76">
            <w:pPr>
              <w:spacing w:line="264" w:lineRule="auto"/>
              <w:rPr>
                <w:rFonts w:eastAsiaTheme="minorEastAsia"/>
                <w:color w:val="1F2A44"/>
                <w:sz w:val="24"/>
                <w:szCs w:val="24"/>
              </w:rPr>
            </w:pPr>
            <w:r w:rsidRPr="002030B0">
              <w:rPr>
                <w:color w:val="auto"/>
                <w:sz w:val="24"/>
                <w:szCs w:val="24"/>
              </w:rPr>
              <w:t>To empower people to make their own positive choices</w:t>
            </w:r>
          </w:p>
        </w:tc>
        <w:tc>
          <w:tcPr>
            <w:tcW w:w="2462" w:type="dxa"/>
          </w:tcPr>
          <w:p w14:paraId="72FB827E" w14:textId="76AA2FAA"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4DA6A563" w14:textId="77777777" w:rsidTr="00AE4677">
        <w:trPr>
          <w:trHeight w:val="397"/>
        </w:trPr>
        <w:tc>
          <w:tcPr>
            <w:tcW w:w="6464" w:type="dxa"/>
          </w:tcPr>
          <w:p w14:paraId="0F00904A" w14:textId="77777777" w:rsidR="009A4D76" w:rsidRPr="002030B0" w:rsidRDefault="009A4D76" w:rsidP="009A4D76">
            <w:pPr>
              <w:spacing w:after="0" w:line="259" w:lineRule="auto"/>
              <w:ind w:left="0" w:right="0" w:firstLine="0"/>
              <w:rPr>
                <w:color w:val="auto"/>
                <w:sz w:val="24"/>
                <w:szCs w:val="24"/>
              </w:rPr>
            </w:pPr>
            <w:r w:rsidRPr="002030B0">
              <w:rPr>
                <w:color w:val="auto"/>
                <w:sz w:val="24"/>
                <w:szCs w:val="24"/>
              </w:rPr>
              <w:t>To be committed to your clients and their journey</w:t>
            </w:r>
          </w:p>
          <w:p w14:paraId="15BCBFD3" w14:textId="79F389F6" w:rsidR="009A4D76" w:rsidRPr="002030B0" w:rsidRDefault="009A4D76" w:rsidP="009A4D76">
            <w:pPr>
              <w:spacing w:line="264" w:lineRule="auto"/>
              <w:rPr>
                <w:rFonts w:eastAsiaTheme="minorEastAsia"/>
                <w:color w:val="1F2A44"/>
                <w:sz w:val="24"/>
                <w:szCs w:val="24"/>
              </w:rPr>
            </w:pPr>
          </w:p>
        </w:tc>
        <w:tc>
          <w:tcPr>
            <w:tcW w:w="2462" w:type="dxa"/>
          </w:tcPr>
          <w:p w14:paraId="0517C52B" w14:textId="1F2DEE0F"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3B1879BA" w14:textId="77777777" w:rsidTr="00AE4677">
        <w:trPr>
          <w:trHeight w:val="536"/>
        </w:trPr>
        <w:tc>
          <w:tcPr>
            <w:tcW w:w="6464" w:type="dxa"/>
          </w:tcPr>
          <w:p w14:paraId="0D2398B7" w14:textId="1E80D010" w:rsidR="009A4D76" w:rsidRPr="002030B0" w:rsidRDefault="009A4D76" w:rsidP="009A4D76">
            <w:pPr>
              <w:spacing w:line="264" w:lineRule="auto"/>
              <w:rPr>
                <w:rFonts w:eastAsiaTheme="minorEastAsia"/>
                <w:color w:val="1F2A44"/>
                <w:sz w:val="24"/>
                <w:szCs w:val="24"/>
              </w:rPr>
            </w:pPr>
            <w:r w:rsidRPr="002030B0">
              <w:rPr>
                <w:color w:val="auto"/>
                <w:sz w:val="24"/>
                <w:szCs w:val="24"/>
              </w:rPr>
              <w:lastRenderedPageBreak/>
              <w:t>To treat everyone with dignity, compassion, and empathy</w:t>
            </w:r>
          </w:p>
        </w:tc>
        <w:tc>
          <w:tcPr>
            <w:tcW w:w="2462" w:type="dxa"/>
          </w:tcPr>
          <w:p w14:paraId="29A65E7A" w14:textId="6D72A5B8"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26DEFC9C" w14:textId="77777777" w:rsidTr="00AE4677">
        <w:trPr>
          <w:trHeight w:val="259"/>
        </w:trPr>
        <w:tc>
          <w:tcPr>
            <w:tcW w:w="6464" w:type="dxa"/>
          </w:tcPr>
          <w:p w14:paraId="35029D07" w14:textId="2BE2D893" w:rsidR="009A4D76" w:rsidRPr="002030B0" w:rsidRDefault="009A4D76" w:rsidP="009A4D76">
            <w:pPr>
              <w:spacing w:line="264" w:lineRule="auto"/>
              <w:rPr>
                <w:rFonts w:eastAsiaTheme="minorEastAsia"/>
                <w:color w:val="1F2A44"/>
                <w:sz w:val="24"/>
                <w:szCs w:val="24"/>
              </w:rPr>
            </w:pPr>
            <w:r w:rsidRPr="002030B0">
              <w:rPr>
                <w:color w:val="auto"/>
                <w:sz w:val="24"/>
                <w:szCs w:val="24"/>
              </w:rPr>
              <w:t>To believe that everyone has a right to access treatment</w:t>
            </w:r>
          </w:p>
        </w:tc>
        <w:tc>
          <w:tcPr>
            <w:tcW w:w="2462" w:type="dxa"/>
          </w:tcPr>
          <w:p w14:paraId="404EE1D2" w14:textId="3817EF96"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06462CDD" w14:textId="77777777" w:rsidTr="00AE4677">
        <w:trPr>
          <w:trHeight w:val="536"/>
        </w:trPr>
        <w:tc>
          <w:tcPr>
            <w:tcW w:w="6464" w:type="dxa"/>
          </w:tcPr>
          <w:p w14:paraId="538DC3D0" w14:textId="3DFACA29" w:rsidR="009A4D76" w:rsidRPr="002030B0" w:rsidRDefault="009A4D76" w:rsidP="009A4D76">
            <w:pPr>
              <w:spacing w:line="264" w:lineRule="auto"/>
              <w:rPr>
                <w:rFonts w:eastAsiaTheme="minorEastAsia"/>
                <w:b/>
                <w:color w:val="1F2A44"/>
                <w:sz w:val="24"/>
                <w:szCs w:val="24"/>
              </w:rPr>
            </w:pPr>
            <w:r w:rsidRPr="002030B0">
              <w:rPr>
                <w:color w:val="auto"/>
                <w:sz w:val="24"/>
                <w:szCs w:val="24"/>
              </w:rPr>
              <w:t xml:space="preserve">To recognise the importance of family relationships, whether positive or negative. </w:t>
            </w:r>
          </w:p>
        </w:tc>
        <w:tc>
          <w:tcPr>
            <w:tcW w:w="2462" w:type="dxa"/>
          </w:tcPr>
          <w:p w14:paraId="009DE5EC" w14:textId="4AFBB064"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9A4D76" w:rsidRPr="002030B0" w14:paraId="590DB1B2" w14:textId="77777777" w:rsidTr="00AE4677">
        <w:trPr>
          <w:trHeight w:val="536"/>
        </w:trPr>
        <w:tc>
          <w:tcPr>
            <w:tcW w:w="6464" w:type="dxa"/>
          </w:tcPr>
          <w:p w14:paraId="640D9AF5" w14:textId="34AABB01" w:rsidR="009A4D76" w:rsidRPr="002030B0" w:rsidRDefault="009A4D76" w:rsidP="009A4D76">
            <w:pPr>
              <w:spacing w:line="264" w:lineRule="auto"/>
              <w:rPr>
                <w:rFonts w:eastAsiaTheme="minorEastAsia"/>
                <w:b/>
                <w:color w:val="1F2A44"/>
                <w:sz w:val="24"/>
                <w:szCs w:val="24"/>
              </w:rPr>
            </w:pPr>
            <w:r w:rsidRPr="002030B0">
              <w:rPr>
                <w:color w:val="auto"/>
                <w:sz w:val="24"/>
                <w:szCs w:val="24"/>
              </w:rPr>
              <w:t>To believe in the importance of honesty, self-care, and self-improvement</w:t>
            </w:r>
          </w:p>
        </w:tc>
        <w:tc>
          <w:tcPr>
            <w:tcW w:w="2462" w:type="dxa"/>
          </w:tcPr>
          <w:p w14:paraId="78FE9100" w14:textId="14D4E491" w:rsidR="009A4D76" w:rsidRPr="002030B0" w:rsidRDefault="009A4D76" w:rsidP="009A4D76">
            <w:pPr>
              <w:spacing w:line="264" w:lineRule="auto"/>
              <w:jc w:val="center"/>
              <w:rPr>
                <w:rFonts w:eastAsiaTheme="minorEastAsia"/>
                <w:color w:val="1F2A44"/>
                <w:sz w:val="24"/>
                <w:szCs w:val="24"/>
              </w:rPr>
            </w:pPr>
            <w:r w:rsidRPr="002030B0">
              <w:rPr>
                <w:color w:val="auto"/>
                <w:sz w:val="24"/>
                <w:szCs w:val="24"/>
              </w:rPr>
              <w:t>Essential</w:t>
            </w:r>
          </w:p>
        </w:tc>
      </w:tr>
      <w:tr w:rsidR="00AE4677" w:rsidRPr="002030B0" w14:paraId="1BBB80F2" w14:textId="77777777" w:rsidTr="00AE4677">
        <w:trPr>
          <w:trHeight w:val="231"/>
        </w:trPr>
        <w:tc>
          <w:tcPr>
            <w:tcW w:w="6464" w:type="dxa"/>
            <w:shd w:val="clear" w:color="auto" w:fill="1F2A44"/>
          </w:tcPr>
          <w:p w14:paraId="4D33D6D4" w14:textId="77777777" w:rsidR="00AE4677" w:rsidRPr="003032B0" w:rsidRDefault="00AE4677" w:rsidP="0072763A">
            <w:pPr>
              <w:rPr>
                <w:b/>
                <w:color w:val="FFFFFF" w:themeColor="background1"/>
                <w:sz w:val="24"/>
                <w:szCs w:val="24"/>
              </w:rPr>
            </w:pPr>
            <w:r w:rsidRPr="003032B0">
              <w:rPr>
                <w:b/>
                <w:color w:val="FFFFFF" w:themeColor="background1"/>
                <w:sz w:val="24"/>
                <w:szCs w:val="24"/>
              </w:rPr>
              <w:t>Qualification</w:t>
            </w:r>
          </w:p>
        </w:tc>
        <w:tc>
          <w:tcPr>
            <w:tcW w:w="2462" w:type="dxa"/>
            <w:shd w:val="clear" w:color="auto" w:fill="1F2A44"/>
          </w:tcPr>
          <w:p w14:paraId="58C553DD" w14:textId="77777777" w:rsidR="00AE4677" w:rsidRPr="003032B0" w:rsidRDefault="00AE4677" w:rsidP="0072763A">
            <w:pPr>
              <w:jc w:val="center"/>
              <w:rPr>
                <w:b/>
                <w:color w:val="FFFFFF" w:themeColor="background1"/>
                <w:sz w:val="24"/>
                <w:szCs w:val="24"/>
              </w:rPr>
            </w:pPr>
          </w:p>
        </w:tc>
      </w:tr>
      <w:tr w:rsidR="00A152C1" w:rsidRPr="002030B0" w14:paraId="42980E2D" w14:textId="77777777" w:rsidTr="00AE4677">
        <w:trPr>
          <w:trHeight w:val="562"/>
        </w:trPr>
        <w:tc>
          <w:tcPr>
            <w:tcW w:w="6464" w:type="dxa"/>
          </w:tcPr>
          <w:p w14:paraId="2E19C0E1" w14:textId="77777777" w:rsidR="00A152C1" w:rsidRPr="002030B0" w:rsidRDefault="00A152C1" w:rsidP="00A152C1">
            <w:pPr>
              <w:spacing w:after="0" w:line="259" w:lineRule="auto"/>
              <w:ind w:left="0" w:right="0" w:firstLine="0"/>
              <w:rPr>
                <w:color w:val="auto"/>
                <w:sz w:val="24"/>
                <w:szCs w:val="24"/>
              </w:rPr>
            </w:pPr>
            <w:r w:rsidRPr="002030B0">
              <w:rPr>
                <w:color w:val="auto"/>
                <w:sz w:val="24"/>
                <w:szCs w:val="24"/>
              </w:rPr>
              <w:t xml:space="preserve"> </w:t>
            </w:r>
          </w:p>
          <w:p w14:paraId="034E8B8D" w14:textId="2D095374" w:rsidR="00A152C1" w:rsidRPr="002030B0" w:rsidRDefault="00A152C1" w:rsidP="00A152C1">
            <w:pPr>
              <w:spacing w:line="276" w:lineRule="auto"/>
              <w:ind w:right="144"/>
              <w:contextualSpacing/>
              <w:rPr>
                <w:rFonts w:eastAsiaTheme="minorEastAsia"/>
                <w:sz w:val="24"/>
                <w:szCs w:val="24"/>
              </w:rPr>
            </w:pPr>
            <w:r w:rsidRPr="002030B0">
              <w:rPr>
                <w:color w:val="auto"/>
                <w:sz w:val="24"/>
                <w:szCs w:val="24"/>
              </w:rPr>
              <w:t xml:space="preserve">Good standard of numeracy and literacy </w:t>
            </w:r>
          </w:p>
        </w:tc>
        <w:tc>
          <w:tcPr>
            <w:tcW w:w="2462" w:type="dxa"/>
          </w:tcPr>
          <w:p w14:paraId="19AC3559" w14:textId="77777777" w:rsidR="00A152C1" w:rsidRPr="002030B0" w:rsidRDefault="00A152C1" w:rsidP="00A152C1">
            <w:pPr>
              <w:spacing w:after="0" w:line="259" w:lineRule="auto"/>
              <w:ind w:left="0" w:right="0" w:firstLine="0"/>
              <w:rPr>
                <w:color w:val="auto"/>
                <w:sz w:val="24"/>
                <w:szCs w:val="24"/>
              </w:rPr>
            </w:pPr>
          </w:p>
          <w:p w14:paraId="774C4635" w14:textId="7E87488E" w:rsidR="00A152C1" w:rsidRPr="002030B0" w:rsidRDefault="00A152C1" w:rsidP="00A152C1">
            <w:pPr>
              <w:spacing w:line="264" w:lineRule="auto"/>
              <w:jc w:val="center"/>
              <w:rPr>
                <w:rFonts w:eastAsiaTheme="minorEastAsia"/>
                <w:color w:val="1F2A44"/>
                <w:sz w:val="24"/>
                <w:szCs w:val="24"/>
              </w:rPr>
            </w:pPr>
            <w:r w:rsidRPr="002030B0">
              <w:rPr>
                <w:color w:val="auto"/>
                <w:sz w:val="24"/>
                <w:szCs w:val="24"/>
              </w:rPr>
              <w:t>Essential</w:t>
            </w:r>
          </w:p>
        </w:tc>
      </w:tr>
      <w:tr w:rsidR="00A152C1" w:rsidRPr="002030B0" w14:paraId="6533A693" w14:textId="77777777" w:rsidTr="00AE4677">
        <w:trPr>
          <w:trHeight w:val="280"/>
        </w:trPr>
        <w:tc>
          <w:tcPr>
            <w:tcW w:w="6464" w:type="dxa"/>
          </w:tcPr>
          <w:p w14:paraId="7F79B3AD" w14:textId="77777777" w:rsidR="00A152C1" w:rsidRPr="002030B0" w:rsidRDefault="00A152C1" w:rsidP="00A152C1">
            <w:pPr>
              <w:spacing w:after="0" w:line="259" w:lineRule="auto"/>
              <w:ind w:left="0" w:right="0" w:firstLine="0"/>
              <w:rPr>
                <w:color w:val="auto"/>
                <w:sz w:val="24"/>
                <w:szCs w:val="24"/>
              </w:rPr>
            </w:pPr>
            <w:r w:rsidRPr="002030B0">
              <w:rPr>
                <w:color w:val="auto"/>
                <w:sz w:val="24"/>
                <w:szCs w:val="24"/>
              </w:rPr>
              <w:t xml:space="preserve"> </w:t>
            </w:r>
          </w:p>
          <w:p w14:paraId="7AEF038F" w14:textId="77777777" w:rsidR="00A152C1" w:rsidRPr="002030B0" w:rsidRDefault="00A152C1" w:rsidP="00A152C1">
            <w:pPr>
              <w:spacing w:after="0" w:line="259" w:lineRule="auto"/>
              <w:ind w:left="0" w:right="0" w:firstLine="0"/>
              <w:rPr>
                <w:color w:val="auto"/>
                <w:sz w:val="24"/>
                <w:szCs w:val="24"/>
              </w:rPr>
            </w:pPr>
            <w:r w:rsidRPr="002030B0">
              <w:rPr>
                <w:color w:val="auto"/>
                <w:sz w:val="24"/>
                <w:szCs w:val="24"/>
              </w:rPr>
              <w:t>A qualification in wellbeing or other relevant topic</w:t>
            </w:r>
          </w:p>
          <w:p w14:paraId="5E64A9C4" w14:textId="3E686DC6" w:rsidR="00A152C1" w:rsidRPr="002030B0" w:rsidRDefault="00A152C1" w:rsidP="00A152C1">
            <w:pPr>
              <w:ind w:right="0"/>
              <w:rPr>
                <w:rFonts w:eastAsiaTheme="minorEastAsia"/>
                <w:sz w:val="24"/>
                <w:szCs w:val="24"/>
              </w:rPr>
            </w:pPr>
            <w:r w:rsidRPr="002030B0">
              <w:rPr>
                <w:b/>
                <w:color w:val="auto"/>
                <w:sz w:val="24"/>
                <w:szCs w:val="24"/>
              </w:rPr>
              <w:t xml:space="preserve"> </w:t>
            </w:r>
          </w:p>
        </w:tc>
        <w:tc>
          <w:tcPr>
            <w:tcW w:w="2462" w:type="dxa"/>
          </w:tcPr>
          <w:p w14:paraId="357DB57B" w14:textId="77777777" w:rsidR="00A152C1" w:rsidRPr="002030B0" w:rsidRDefault="00A152C1" w:rsidP="00A152C1">
            <w:pPr>
              <w:spacing w:after="0" w:line="259" w:lineRule="auto"/>
              <w:ind w:left="6" w:right="0" w:firstLine="0"/>
              <w:jc w:val="center"/>
              <w:rPr>
                <w:color w:val="auto"/>
                <w:sz w:val="24"/>
                <w:szCs w:val="24"/>
              </w:rPr>
            </w:pPr>
          </w:p>
          <w:p w14:paraId="56D1A0BD" w14:textId="32A7F7FE" w:rsidR="00A152C1" w:rsidRPr="002030B0" w:rsidRDefault="00A152C1" w:rsidP="00A152C1">
            <w:pPr>
              <w:spacing w:line="264" w:lineRule="auto"/>
              <w:jc w:val="center"/>
              <w:rPr>
                <w:rFonts w:eastAsiaTheme="minorEastAsia"/>
                <w:color w:val="1F2A44"/>
                <w:sz w:val="24"/>
                <w:szCs w:val="24"/>
              </w:rPr>
            </w:pPr>
            <w:r w:rsidRPr="002030B0">
              <w:rPr>
                <w:color w:val="auto"/>
                <w:sz w:val="24"/>
                <w:szCs w:val="24"/>
              </w:rPr>
              <w:t xml:space="preserve">Desirable </w:t>
            </w:r>
          </w:p>
        </w:tc>
      </w:tr>
    </w:tbl>
    <w:p w14:paraId="098A311E" w14:textId="77777777" w:rsidR="00AB3058" w:rsidRPr="002030B0" w:rsidRDefault="00AB3058" w:rsidP="00606717">
      <w:pPr>
        <w:spacing w:after="0" w:line="259" w:lineRule="auto"/>
        <w:ind w:left="0" w:right="0" w:firstLine="0"/>
        <w:rPr>
          <w:sz w:val="24"/>
          <w:szCs w:val="24"/>
        </w:rPr>
      </w:pPr>
    </w:p>
    <w:sectPr w:rsidR="00AB3058" w:rsidRPr="002030B0">
      <w:headerReference w:type="even" r:id="rId10"/>
      <w:headerReference w:type="default" r:id="rId11"/>
      <w:footerReference w:type="even" r:id="rId12"/>
      <w:footerReference w:type="default" r:id="rId13"/>
      <w:headerReference w:type="first" r:id="rId14"/>
      <w:footerReference w:type="first" r:id="rId15"/>
      <w:pgSz w:w="11906" w:h="16838"/>
      <w:pgMar w:top="1713" w:right="1435" w:bottom="1448"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D2CC" w14:textId="77777777" w:rsidR="000E5848" w:rsidRDefault="000E5848">
      <w:pPr>
        <w:spacing w:after="0" w:line="240" w:lineRule="auto"/>
      </w:pPr>
      <w:r>
        <w:separator/>
      </w:r>
    </w:p>
  </w:endnote>
  <w:endnote w:type="continuationSeparator" w:id="0">
    <w:p w14:paraId="78A22451" w14:textId="77777777" w:rsidR="000E5848" w:rsidRDefault="000E5848">
      <w:pPr>
        <w:spacing w:after="0" w:line="240" w:lineRule="auto"/>
      </w:pPr>
      <w:r>
        <w:continuationSeparator/>
      </w:r>
    </w:p>
  </w:endnote>
  <w:endnote w:type="continuationNotice" w:id="1">
    <w:p w14:paraId="76FEC5C9" w14:textId="77777777" w:rsidR="000E5848" w:rsidRDefault="000E5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617B" w14:textId="4DE38BAE"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EF9708A" w14:textId="77777777" w:rsidR="00AB3058" w:rsidRDefault="00D23ADC">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FD9" w14:textId="74A58110" w:rsidR="00AB3058" w:rsidRDefault="009F00B0" w:rsidP="00606717">
    <w:pPr>
      <w:spacing w:after="0" w:line="259" w:lineRule="auto"/>
      <w:ind w:left="0" w:right="1" w:firstLine="0"/>
    </w:pPr>
    <w:r>
      <w:rPr>
        <w:rFonts w:ascii="Calibri" w:eastAsia="Calibri" w:hAnsi="Calibri" w:cs="Calibri"/>
      </w:rPr>
      <w:t>V</w:t>
    </w:r>
    <w:r w:rsidR="00A152C1">
      <w:rPr>
        <w:rFonts w:ascii="Calibri" w:eastAsia="Calibri" w:hAnsi="Calibri" w:cs="Calibri"/>
      </w:rPr>
      <w:t>1 EW 08</w:t>
    </w:r>
    <w:r>
      <w:rPr>
        <w:rFonts w:ascii="Calibri" w:eastAsia="Calibri" w:hAnsi="Calibri" w:cs="Calibri"/>
      </w:rPr>
      <w:t>.202</w:t>
    </w:r>
    <w:r w:rsidR="00A152C1">
      <w:rPr>
        <w:rFonts w:ascii="Calibri" w:eastAsia="Calibri" w:hAnsi="Calibri" w:cs="Calibri"/>
      </w:rPr>
      <w:t>3</w:t>
    </w:r>
    <w:r w:rsidR="00606717">
      <w:rPr>
        <w:rFonts w:ascii="Calibri" w:eastAsia="Calibri" w:hAnsi="Calibri" w:cs="Calibri"/>
      </w:rPr>
      <w:tab/>
    </w:r>
    <w:r w:rsidR="00606717">
      <w:rPr>
        <w:rFonts w:ascii="Calibri" w:eastAsia="Calibri" w:hAnsi="Calibri" w:cs="Calibri"/>
      </w:rPr>
      <w:tab/>
    </w:r>
    <w:r w:rsidR="00606717">
      <w:rPr>
        <w:rFonts w:ascii="Calibri" w:eastAsia="Calibri" w:hAnsi="Calibri" w:cs="Calibri"/>
      </w:rPr>
      <w:tab/>
    </w:r>
    <w:r w:rsidR="00606717">
      <w:rPr>
        <w:rFonts w:ascii="Calibri" w:eastAsia="Calibri" w:hAnsi="Calibri" w:cs="Calibri"/>
      </w:rPr>
      <w:tab/>
    </w:r>
    <w:r w:rsidR="00D23ADC">
      <w:rPr>
        <w:rFonts w:ascii="Calibri" w:eastAsia="Calibri" w:hAnsi="Calibri" w:cs="Calibri"/>
      </w:rPr>
      <w:t xml:space="preserve">Page </w:t>
    </w:r>
    <w:r w:rsidR="00D23ADC">
      <w:fldChar w:fldCharType="begin"/>
    </w:r>
    <w:r w:rsidR="00D23ADC">
      <w:instrText xml:space="preserve"> PAGE   \* MERGEFORMAT </w:instrText>
    </w:r>
    <w:r w:rsidR="00D23ADC">
      <w:fldChar w:fldCharType="separate"/>
    </w:r>
    <w:r w:rsidR="00A06606" w:rsidRPr="00A06606">
      <w:rPr>
        <w:rFonts w:ascii="Calibri" w:eastAsia="Calibri" w:hAnsi="Calibri" w:cs="Calibri"/>
        <w:b/>
        <w:noProof/>
      </w:rPr>
      <w:t>1</w:t>
    </w:r>
    <w:r w:rsidR="00D23ADC">
      <w:rPr>
        <w:rFonts w:ascii="Calibri" w:eastAsia="Calibri" w:hAnsi="Calibri" w:cs="Calibri"/>
        <w:b/>
      </w:rPr>
      <w:fldChar w:fldCharType="end"/>
    </w:r>
    <w:r w:rsidR="00D23ADC">
      <w:rPr>
        <w:rFonts w:ascii="Calibri" w:eastAsia="Calibri" w:hAnsi="Calibri" w:cs="Calibri"/>
      </w:rPr>
      <w:t xml:space="preserve"> of </w:t>
    </w:r>
    <w:r w:rsidR="009F79E9">
      <w:rPr>
        <w:rFonts w:ascii="Calibri" w:eastAsia="Calibri" w:hAnsi="Calibri" w:cs="Calibri"/>
        <w:b/>
        <w:noProof/>
      </w:rPr>
      <w:fldChar w:fldCharType="begin"/>
    </w:r>
    <w:r w:rsidR="009F79E9">
      <w:rPr>
        <w:rFonts w:ascii="Calibri" w:eastAsia="Calibri" w:hAnsi="Calibri" w:cs="Calibri"/>
        <w:b/>
        <w:noProof/>
      </w:rPr>
      <w:instrText xml:space="preserve"> NUMPAGES   \* MERGEFORMAT </w:instrText>
    </w:r>
    <w:r w:rsidR="009F79E9">
      <w:rPr>
        <w:rFonts w:ascii="Calibri" w:eastAsia="Calibri" w:hAnsi="Calibri" w:cs="Calibri"/>
        <w:b/>
        <w:noProof/>
      </w:rPr>
      <w:fldChar w:fldCharType="separate"/>
    </w:r>
    <w:r w:rsidR="00A06606">
      <w:rPr>
        <w:rFonts w:ascii="Calibri" w:eastAsia="Calibri" w:hAnsi="Calibri" w:cs="Calibri"/>
        <w:b/>
        <w:noProof/>
      </w:rPr>
      <w:t>4</w:t>
    </w:r>
    <w:r w:rsidR="009F79E9">
      <w:rPr>
        <w:rFonts w:ascii="Calibri" w:eastAsia="Calibri" w:hAnsi="Calibri" w:cs="Calibri"/>
        <w:b/>
        <w:noProof/>
      </w:rPr>
      <w:fldChar w:fldCharType="end"/>
    </w:r>
    <w:r w:rsidR="00D23ADC">
      <w:rPr>
        <w:rFonts w:ascii="Calibri" w:eastAsia="Calibri" w:hAnsi="Calibri" w:cs="Calibri"/>
      </w:rPr>
      <w:t xml:space="preserve"> </w:t>
    </w:r>
  </w:p>
  <w:p w14:paraId="7B5D8E2E" w14:textId="77777777" w:rsidR="00AB3058" w:rsidRDefault="00D23ADC">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6D1" w14:textId="6DE7293C"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0D6A334" w14:textId="77777777" w:rsidR="00AB3058" w:rsidRDefault="00D23ADC">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F76A" w14:textId="77777777" w:rsidR="000E5848" w:rsidRDefault="000E5848">
      <w:pPr>
        <w:spacing w:after="0" w:line="240" w:lineRule="auto"/>
      </w:pPr>
      <w:r>
        <w:separator/>
      </w:r>
    </w:p>
  </w:footnote>
  <w:footnote w:type="continuationSeparator" w:id="0">
    <w:p w14:paraId="10EEC451" w14:textId="77777777" w:rsidR="000E5848" w:rsidRDefault="000E5848">
      <w:pPr>
        <w:spacing w:after="0" w:line="240" w:lineRule="auto"/>
      </w:pPr>
      <w:r>
        <w:continuationSeparator/>
      </w:r>
    </w:p>
  </w:footnote>
  <w:footnote w:type="continuationNotice" w:id="1">
    <w:p w14:paraId="7280E1F0" w14:textId="77777777" w:rsidR="000E5848" w:rsidRDefault="000E5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8F66" w14:textId="77777777" w:rsidR="00AB3058" w:rsidRDefault="00D23ADC">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5B5F17B" w14:textId="77777777" w:rsidR="00AB3058" w:rsidRDefault="00D23ADC">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7D0" w14:textId="77777777" w:rsidR="00AB3058" w:rsidRDefault="00D23ADC">
    <w:pPr>
      <w:spacing w:after="0" w:line="259" w:lineRule="auto"/>
      <w:ind w:left="0" w:right="-47" w:firstLine="0"/>
      <w:jc w:val="both"/>
    </w:pPr>
    <w:r>
      <w:rPr>
        <w:noProof/>
      </w:rPr>
      <w:drawing>
        <wp:anchor distT="0" distB="0" distL="114300" distR="114300" simplePos="0" relativeHeight="251658241"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B54E87" w14:textId="77777777" w:rsidR="00AB3058" w:rsidRDefault="00D23ADC">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CBC" w14:textId="77777777" w:rsidR="00AB3058" w:rsidRDefault="00D23ADC">
    <w:pPr>
      <w:spacing w:after="0" w:line="259" w:lineRule="auto"/>
      <w:ind w:left="0" w:right="-47" w:firstLine="0"/>
      <w:jc w:val="both"/>
    </w:pPr>
    <w:r>
      <w:rPr>
        <w:noProof/>
      </w:rPr>
      <w:drawing>
        <wp:anchor distT="0" distB="0" distL="114300" distR="114300" simplePos="0" relativeHeight="251658242"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3DE55B1" w14:textId="77777777" w:rsidR="00AB3058" w:rsidRDefault="00D23ADC">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A1515"/>
    <w:multiLevelType w:val="hybridMultilevel"/>
    <w:tmpl w:val="F91C3E0A"/>
    <w:lvl w:ilvl="0" w:tplc="89122154">
      <w:start w:val="1"/>
      <w:numFmt w:val="bullet"/>
      <w:lvlText w:val="•"/>
      <w:lvlJc w:val="left"/>
      <w:pPr>
        <w:ind w:left="2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60630">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8AE3E6">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D88D5E">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C3696">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945E9A">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4EBEA2">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E445A">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A2BF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71763"/>
    <w:multiLevelType w:val="hybridMultilevel"/>
    <w:tmpl w:val="D9FC5AEC"/>
    <w:lvl w:ilvl="0" w:tplc="743CA0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EB8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783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A23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8A19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E6F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82DC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053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089C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C16B85"/>
    <w:multiLevelType w:val="hybridMultilevel"/>
    <w:tmpl w:val="212E5CCA"/>
    <w:lvl w:ilvl="0" w:tplc="3CDE63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486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1E57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042C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8B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7CBF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5C4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466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98A0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E00338"/>
    <w:multiLevelType w:val="hybridMultilevel"/>
    <w:tmpl w:val="7B26CAC6"/>
    <w:lvl w:ilvl="0" w:tplc="BDDADD18">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27792">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C9E88">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CA39C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AB1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D82230">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1004B6">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CFA6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0251E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7946BD"/>
    <w:multiLevelType w:val="hybridMultilevel"/>
    <w:tmpl w:val="0B8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9B6A74"/>
    <w:multiLevelType w:val="hybridMultilevel"/>
    <w:tmpl w:val="81FE8A9C"/>
    <w:lvl w:ilvl="0" w:tplc="EC6ECF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89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A3E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6C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C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C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A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B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051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1B38B7"/>
    <w:multiLevelType w:val="hybridMultilevel"/>
    <w:tmpl w:val="2ACC358C"/>
    <w:lvl w:ilvl="0" w:tplc="919C77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EB4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1EC6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2A0E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4E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A6D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B8D6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66E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7AFA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5C0243"/>
    <w:multiLevelType w:val="hybridMultilevel"/>
    <w:tmpl w:val="D984593C"/>
    <w:lvl w:ilvl="0" w:tplc="CB2259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A72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AAA2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ACAC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42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5CD5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A7A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60F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BA87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5C587E"/>
    <w:multiLevelType w:val="hybridMultilevel"/>
    <w:tmpl w:val="64942034"/>
    <w:lvl w:ilvl="0" w:tplc="C5C4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0A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C7C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64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4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A1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5C62F5"/>
    <w:multiLevelType w:val="hybridMultilevel"/>
    <w:tmpl w:val="4828A4D6"/>
    <w:lvl w:ilvl="0" w:tplc="2006F0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EEF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FC0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BE32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87A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06FA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2220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883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280F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1C5191F"/>
    <w:multiLevelType w:val="hybridMultilevel"/>
    <w:tmpl w:val="CDB42822"/>
    <w:lvl w:ilvl="0" w:tplc="1B4EEF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2E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C3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CA4A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076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2A9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47C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2F0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94E8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4115C9"/>
    <w:multiLevelType w:val="hybridMultilevel"/>
    <w:tmpl w:val="8A8CA7EC"/>
    <w:lvl w:ilvl="0" w:tplc="446C78C4">
      <w:numFmt w:val="bullet"/>
      <w:lvlText w:val=""/>
      <w:lvlJc w:val="left"/>
      <w:pPr>
        <w:ind w:left="720" w:hanging="360"/>
      </w:pPr>
      <w:rPr>
        <w:rFonts w:ascii="Symbol" w:eastAsia="Segoe UI Symbol"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864AB"/>
    <w:multiLevelType w:val="hybridMultilevel"/>
    <w:tmpl w:val="8B94137E"/>
    <w:lvl w:ilvl="0" w:tplc="4DB214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225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2465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BC11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C04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54C4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BA8A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2C2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4ED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032A1E"/>
    <w:multiLevelType w:val="hybridMultilevel"/>
    <w:tmpl w:val="F2B8407A"/>
    <w:lvl w:ilvl="0" w:tplc="044290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2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2C0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E6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D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4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831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01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E6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77FE3"/>
    <w:multiLevelType w:val="hybridMultilevel"/>
    <w:tmpl w:val="D5CA5CD6"/>
    <w:lvl w:ilvl="0" w:tplc="12C8C0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C6D0">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92C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A643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85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C130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AA78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4D52">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0491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963282"/>
    <w:multiLevelType w:val="hybridMultilevel"/>
    <w:tmpl w:val="AA4A7696"/>
    <w:lvl w:ilvl="0" w:tplc="C94CF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5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8D4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06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2F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6B4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40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2A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8A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5C3A46"/>
    <w:multiLevelType w:val="multilevel"/>
    <w:tmpl w:val="96A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199334">
    <w:abstractNumId w:val="12"/>
  </w:num>
  <w:num w:numId="2" w16cid:durableId="1192887232">
    <w:abstractNumId w:val="3"/>
  </w:num>
  <w:num w:numId="3" w16cid:durableId="650448113">
    <w:abstractNumId w:val="7"/>
  </w:num>
  <w:num w:numId="4" w16cid:durableId="380061169">
    <w:abstractNumId w:val="17"/>
  </w:num>
  <w:num w:numId="5" w16cid:durableId="380371760">
    <w:abstractNumId w:val="9"/>
  </w:num>
  <w:num w:numId="6" w16cid:durableId="1313439189">
    <w:abstractNumId w:val="25"/>
  </w:num>
  <w:num w:numId="7" w16cid:durableId="1448743945">
    <w:abstractNumId w:val="24"/>
  </w:num>
  <w:num w:numId="8" w16cid:durableId="2037537972">
    <w:abstractNumId w:val="0"/>
  </w:num>
  <w:num w:numId="9" w16cid:durableId="641420559">
    <w:abstractNumId w:val="23"/>
  </w:num>
  <w:num w:numId="10" w16cid:durableId="1539321722">
    <w:abstractNumId w:val="20"/>
  </w:num>
  <w:num w:numId="11" w16cid:durableId="1415666629">
    <w:abstractNumId w:val="8"/>
  </w:num>
  <w:num w:numId="12" w16cid:durableId="1213887183">
    <w:abstractNumId w:val="22"/>
  </w:num>
  <w:num w:numId="13" w16cid:durableId="620917844">
    <w:abstractNumId w:val="18"/>
  </w:num>
  <w:num w:numId="14" w16cid:durableId="1026250256">
    <w:abstractNumId w:val="21"/>
  </w:num>
  <w:num w:numId="15" w16cid:durableId="2002539257">
    <w:abstractNumId w:val="16"/>
  </w:num>
  <w:num w:numId="16" w16cid:durableId="1897467057">
    <w:abstractNumId w:val="6"/>
  </w:num>
  <w:num w:numId="17" w16cid:durableId="252013052">
    <w:abstractNumId w:val="14"/>
  </w:num>
  <w:num w:numId="18" w16cid:durableId="1857036412">
    <w:abstractNumId w:val="26"/>
  </w:num>
  <w:num w:numId="19" w16cid:durableId="1048072340">
    <w:abstractNumId w:val="2"/>
  </w:num>
  <w:num w:numId="20" w16cid:durableId="1904674140">
    <w:abstractNumId w:val="13"/>
  </w:num>
  <w:num w:numId="21" w16cid:durableId="1250894823">
    <w:abstractNumId w:val="15"/>
  </w:num>
  <w:num w:numId="22" w16cid:durableId="297345946">
    <w:abstractNumId w:val="11"/>
  </w:num>
  <w:num w:numId="23" w16cid:durableId="363096142">
    <w:abstractNumId w:val="4"/>
  </w:num>
  <w:num w:numId="24" w16cid:durableId="1475681933">
    <w:abstractNumId w:val="10"/>
  </w:num>
  <w:num w:numId="25" w16cid:durableId="745031552">
    <w:abstractNumId w:val="19"/>
  </w:num>
  <w:num w:numId="26" w16cid:durableId="940527719">
    <w:abstractNumId w:val="5"/>
  </w:num>
  <w:num w:numId="27" w16cid:durableId="52167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58"/>
    <w:rsid w:val="00014F6D"/>
    <w:rsid w:val="000178A6"/>
    <w:rsid w:val="000E5848"/>
    <w:rsid w:val="00133CE2"/>
    <w:rsid w:val="001422C4"/>
    <w:rsid w:val="00156745"/>
    <w:rsid w:val="00167953"/>
    <w:rsid w:val="001A3624"/>
    <w:rsid w:val="001F043B"/>
    <w:rsid w:val="002030B0"/>
    <w:rsid w:val="002242FB"/>
    <w:rsid w:val="002420D6"/>
    <w:rsid w:val="002F1CE6"/>
    <w:rsid w:val="003032B0"/>
    <w:rsid w:val="003227FC"/>
    <w:rsid w:val="00375891"/>
    <w:rsid w:val="00382186"/>
    <w:rsid w:val="003C3F4D"/>
    <w:rsid w:val="00412387"/>
    <w:rsid w:val="00426736"/>
    <w:rsid w:val="004626D5"/>
    <w:rsid w:val="00475797"/>
    <w:rsid w:val="00516BD4"/>
    <w:rsid w:val="00566DE5"/>
    <w:rsid w:val="00582F39"/>
    <w:rsid w:val="00593830"/>
    <w:rsid w:val="0059413C"/>
    <w:rsid w:val="005D79B6"/>
    <w:rsid w:val="005E53F4"/>
    <w:rsid w:val="00606717"/>
    <w:rsid w:val="006A1181"/>
    <w:rsid w:val="006A4895"/>
    <w:rsid w:val="006B2956"/>
    <w:rsid w:val="006E61F2"/>
    <w:rsid w:val="006F684B"/>
    <w:rsid w:val="0072763A"/>
    <w:rsid w:val="0074781C"/>
    <w:rsid w:val="007A172E"/>
    <w:rsid w:val="007D4A36"/>
    <w:rsid w:val="007D75B5"/>
    <w:rsid w:val="0082169F"/>
    <w:rsid w:val="00865910"/>
    <w:rsid w:val="00897A0A"/>
    <w:rsid w:val="008B7E57"/>
    <w:rsid w:val="008D5485"/>
    <w:rsid w:val="008D799D"/>
    <w:rsid w:val="008F7D73"/>
    <w:rsid w:val="009113DF"/>
    <w:rsid w:val="009165DA"/>
    <w:rsid w:val="00955867"/>
    <w:rsid w:val="00982C68"/>
    <w:rsid w:val="009A4D76"/>
    <w:rsid w:val="009A75C8"/>
    <w:rsid w:val="009B008C"/>
    <w:rsid w:val="009C4CBD"/>
    <w:rsid w:val="009F00B0"/>
    <w:rsid w:val="009F79E9"/>
    <w:rsid w:val="00A06606"/>
    <w:rsid w:val="00A152C1"/>
    <w:rsid w:val="00A508D5"/>
    <w:rsid w:val="00A61DAC"/>
    <w:rsid w:val="00A77894"/>
    <w:rsid w:val="00AB3058"/>
    <w:rsid w:val="00AE4677"/>
    <w:rsid w:val="00B33B39"/>
    <w:rsid w:val="00B65436"/>
    <w:rsid w:val="00B73431"/>
    <w:rsid w:val="00BC2F62"/>
    <w:rsid w:val="00C00A37"/>
    <w:rsid w:val="00C12071"/>
    <w:rsid w:val="00C3255F"/>
    <w:rsid w:val="00C4058C"/>
    <w:rsid w:val="00C74376"/>
    <w:rsid w:val="00D140A2"/>
    <w:rsid w:val="00D1579D"/>
    <w:rsid w:val="00D23ADC"/>
    <w:rsid w:val="00D47735"/>
    <w:rsid w:val="00D658C8"/>
    <w:rsid w:val="00D96549"/>
    <w:rsid w:val="00DA4C1E"/>
    <w:rsid w:val="00DE7A6D"/>
    <w:rsid w:val="00E47BE4"/>
    <w:rsid w:val="00E63256"/>
    <w:rsid w:val="00EB2AB2"/>
    <w:rsid w:val="00EE1570"/>
    <w:rsid w:val="00F477FD"/>
    <w:rsid w:val="00FA56A9"/>
    <w:rsid w:val="00FB206A"/>
    <w:rsid w:val="00FB45AF"/>
    <w:rsid w:val="00FE2DB9"/>
    <w:rsid w:val="00FF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A1BBB1D6-53BE-44FF-B2EF-EE23F94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paragraph" w:styleId="ListParagraph">
    <w:name w:val="List Paragraph"/>
    <w:basedOn w:val="Normal"/>
    <w:uiPriority w:val="34"/>
    <w:qFormat/>
    <w:rsid w:val="008D5485"/>
    <w:pPr>
      <w:ind w:left="720"/>
      <w:contextualSpacing/>
    </w:p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semiHidden/>
    <w:unhideWhenUsed/>
    <w:rsid w:val="001F043B"/>
    <w:pPr>
      <w:spacing w:line="240" w:lineRule="auto"/>
    </w:pPr>
    <w:rPr>
      <w:sz w:val="20"/>
      <w:szCs w:val="20"/>
    </w:rPr>
  </w:style>
  <w:style w:type="character" w:customStyle="1" w:styleId="CommentTextChar">
    <w:name w:val="Comment Text Char"/>
    <w:basedOn w:val="DefaultParagraphFont"/>
    <w:link w:val="CommentText"/>
    <w:uiPriority w:val="99"/>
    <w:semiHidden/>
    <w:rsid w:val="001F04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basedOn w:val="CommentTextChar"/>
    <w:link w:val="CommentSubject"/>
    <w:uiPriority w:val="99"/>
    <w:semiHidden/>
    <w:rsid w:val="001F04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3B"/>
    <w:rPr>
      <w:rFonts w:ascii="Segoe UI" w:eastAsia="Arial" w:hAnsi="Segoe UI" w:cs="Segoe UI"/>
      <w:color w:val="000000"/>
      <w:sz w:val="18"/>
      <w:szCs w:val="18"/>
    </w:rPr>
  </w:style>
  <w:style w:type="paragraph" w:styleId="NormalWeb">
    <w:name w:val="Normal (Web)"/>
    <w:basedOn w:val="Normal"/>
    <w:uiPriority w:val="99"/>
    <w:semiHidden/>
    <w:unhideWhenUsed/>
    <w:rsid w:val="00EB2AB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semiHidden/>
    <w:unhideWhenUsed/>
    <w:rsid w:val="00FB45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45AF"/>
    <w:rPr>
      <w:rFonts w:ascii="Arial" w:eastAsia="Arial" w:hAnsi="Arial" w:cs="Arial"/>
      <w:color w:val="000000"/>
    </w:rPr>
  </w:style>
  <w:style w:type="paragraph" w:styleId="Footer">
    <w:name w:val="footer"/>
    <w:basedOn w:val="Normal"/>
    <w:link w:val="FooterChar"/>
    <w:uiPriority w:val="99"/>
    <w:semiHidden/>
    <w:unhideWhenUsed/>
    <w:rsid w:val="00FB45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45AF"/>
    <w:rPr>
      <w:rFonts w:ascii="Arial" w:eastAsia="Arial" w:hAnsi="Arial" w:cs="Arial"/>
      <w:color w:val="000000"/>
    </w:rPr>
  </w:style>
  <w:style w:type="table" w:customStyle="1" w:styleId="TableGrid1">
    <w:name w:val="Table Grid1"/>
    <w:rsid w:val="00A61DAC"/>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A61D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45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87f643-efdc-4b9a-bd15-08b27e1deb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2890B33E8584496A5112EC39D5D33" ma:contentTypeVersion="17" ma:contentTypeDescription="Create a new document." ma:contentTypeScope="" ma:versionID="eb487d4f928b00dee4a285c0bd063559">
  <xsd:schema xmlns:xsd="http://www.w3.org/2001/XMLSchema" xmlns:xs="http://www.w3.org/2001/XMLSchema" xmlns:p="http://schemas.microsoft.com/office/2006/metadata/properties" xmlns:ns3="bc87f643-efdc-4b9a-bd15-08b27e1debec" xmlns:ns4="a1402a64-8116-4fbe-8f8b-21a3f22382c7" targetNamespace="http://schemas.microsoft.com/office/2006/metadata/properties" ma:root="true" ma:fieldsID="dee7f45efab6a4607f20b7e94fdbf803" ns3:_="" ns4:_="">
    <xsd:import namespace="bc87f643-efdc-4b9a-bd15-08b27e1debec"/>
    <xsd:import namespace="a1402a64-8116-4fbe-8f8b-21a3f2238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7f643-efdc-4b9a-bd15-08b27e1d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02a64-8116-4fbe-8f8b-21a3f22382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773AA-710D-40B7-886B-C446667B0A11}">
  <ds:schemaRefs>
    <ds:schemaRef ds:uri="http://schemas.microsoft.com/office/2006/metadata/properties"/>
    <ds:schemaRef ds:uri="http://schemas.microsoft.com/office/infopath/2007/PartnerControls"/>
    <ds:schemaRef ds:uri="bc87f643-efdc-4b9a-bd15-08b27e1debec"/>
  </ds:schemaRefs>
</ds:datastoreItem>
</file>

<file path=customXml/itemProps2.xml><?xml version="1.0" encoding="utf-8"?>
<ds:datastoreItem xmlns:ds="http://schemas.openxmlformats.org/officeDocument/2006/customXml" ds:itemID="{4C595F18-98F9-4FCE-AE73-1A67F660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7f643-efdc-4b9a-bd15-08b27e1debec"/>
    <ds:schemaRef ds:uri="a1402a64-8116-4fbe-8f8b-21a3f22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9D339-61B0-430A-A500-F01DAC154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Kelly Thorpe</cp:lastModifiedBy>
  <cp:revision>2</cp:revision>
  <cp:lastPrinted>2019-04-24T17:27:00Z</cp:lastPrinted>
  <dcterms:created xsi:type="dcterms:W3CDTF">2026-05-13T11:53:00Z</dcterms:created>
  <dcterms:modified xsi:type="dcterms:W3CDTF">2026-05-13T11:53:00Z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0x0101008102890B33E8584496A5112EC39D5D33</vt:lpwstr>
  </property>
  <property fmtid="{D5CDD505-2E9C-101B-9397-08002B2CF9AE}" pid="3" name="Order">
    <vt:r8>9651400</vt:r8>
  </property>
  <property fmtid="{D5CDD505-2E9C-101B-9397-08002B2CF9AE}" pid="4" name="MediaServiceImageTags">
    <vt:lpwstr/>
  </property>
</Properties>
</file>